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A0" w:rsidRPr="00257C01" w:rsidRDefault="003A68A0" w:rsidP="001A7CF7">
      <w:pPr>
        <w:jc w:val="center"/>
        <w:rPr>
          <w:lang w:val="en-US"/>
        </w:rPr>
      </w:pPr>
    </w:p>
    <w:p w:rsidR="001A7CF7" w:rsidRPr="00257C01" w:rsidRDefault="001A7CF7" w:rsidP="001A7CF7">
      <w:pPr>
        <w:jc w:val="center"/>
        <w:rPr>
          <w:lang w:val="en-US"/>
        </w:rPr>
      </w:pPr>
    </w:p>
    <w:p w:rsidR="001A7CF7" w:rsidRPr="00257C01" w:rsidRDefault="001A7CF7" w:rsidP="001A7CF7">
      <w:pPr>
        <w:jc w:val="center"/>
      </w:pPr>
    </w:p>
    <w:p w:rsidR="001A7CF7" w:rsidRPr="00257C01" w:rsidRDefault="001A7CF7" w:rsidP="001A7CF7">
      <w:pPr>
        <w:jc w:val="center"/>
      </w:pPr>
    </w:p>
    <w:p w:rsidR="001A7CF7" w:rsidRPr="00257C01" w:rsidRDefault="001A7CF7" w:rsidP="001A7CF7">
      <w:pPr>
        <w:jc w:val="center"/>
      </w:pPr>
    </w:p>
    <w:p w:rsidR="00A729ED" w:rsidRPr="00257C01" w:rsidRDefault="00A729ED" w:rsidP="001A7CF7">
      <w:pPr>
        <w:jc w:val="center"/>
      </w:pPr>
    </w:p>
    <w:p w:rsidR="00D47BC8" w:rsidRDefault="001A7CF7" w:rsidP="00D47BC8">
      <w:pPr>
        <w:tabs>
          <w:tab w:val="left" w:pos="1134"/>
        </w:tabs>
        <w:ind w:right="133"/>
        <w:jc w:val="center"/>
        <w:rPr>
          <w:rFonts w:cs="Calibri"/>
          <w:b/>
          <w:sz w:val="32"/>
        </w:rPr>
      </w:pPr>
      <w:r w:rsidRPr="00257C01">
        <w:rPr>
          <w:rFonts w:cs="Calibri"/>
          <w:b/>
          <w:sz w:val="32"/>
        </w:rPr>
        <w:t xml:space="preserve">Υπηρεσίες </w:t>
      </w:r>
      <w:r w:rsidR="00D47BC8">
        <w:rPr>
          <w:rFonts w:cs="Calibri"/>
          <w:b/>
          <w:sz w:val="32"/>
        </w:rPr>
        <w:t>Αποδοχής Συναλλαγών με Κάρτες Π</w:t>
      </w:r>
      <w:r w:rsidR="00D47BC8" w:rsidRPr="00D47BC8">
        <w:rPr>
          <w:rFonts w:cs="Calibri"/>
          <w:b/>
          <w:sz w:val="32"/>
        </w:rPr>
        <w:t>ληρωμών σε συνεργασία με την Τράπεζα Πειραιώς</w:t>
      </w:r>
    </w:p>
    <w:p w:rsidR="008C61AF" w:rsidRPr="001120FA" w:rsidRDefault="009E3397" w:rsidP="00D47BC8">
      <w:pPr>
        <w:tabs>
          <w:tab w:val="left" w:pos="1134"/>
        </w:tabs>
        <w:ind w:right="133"/>
        <w:jc w:val="center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5.4pt;margin-top:6.9pt;width:164.45pt;height:88.4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">
            <v:textbox>
              <w:txbxContent>
                <w:p w:rsidR="009E7DE1" w:rsidRDefault="005762A3" w:rsidP="001120FA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2"/>
                      <w:szCs w:val="32"/>
                      <w:lang w:val="en-US"/>
                    </w:rPr>
                  </w:pPr>
                  <w:r w:rsidRPr="001120FA">
                    <w:rPr>
                      <w:rFonts w:ascii="Arial Black" w:hAnsi="Arial Black"/>
                      <w:b/>
                      <w:bCs/>
                      <w:color w:val="002060"/>
                      <w:sz w:val="32"/>
                      <w:szCs w:val="32"/>
                    </w:rPr>
                    <w:t xml:space="preserve">ΔΙΚΗΓΟΡΙΚΟΣ ΣΥΛΛΟΓΟΣ </w:t>
                  </w:r>
                </w:p>
                <w:p w:rsidR="005762A3" w:rsidRPr="001120FA" w:rsidRDefault="00211E03" w:rsidP="001120FA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002060"/>
                      <w:sz w:val="32"/>
                      <w:szCs w:val="32"/>
                    </w:rPr>
                    <w:t>ΠΕΙΡΑΙΑ</w:t>
                  </w:r>
                </w:p>
              </w:txbxContent>
            </v:textbox>
          </v:shape>
        </w:pict>
      </w:r>
    </w:p>
    <w:p w:rsidR="001120FA" w:rsidRDefault="001120FA" w:rsidP="001A7CF7">
      <w:pPr>
        <w:jc w:val="center"/>
        <w:rPr>
          <w:sz w:val="24"/>
        </w:rPr>
      </w:pPr>
    </w:p>
    <w:p w:rsidR="001120FA" w:rsidRDefault="001120FA" w:rsidP="001A7CF7">
      <w:pPr>
        <w:jc w:val="center"/>
        <w:rPr>
          <w:sz w:val="24"/>
        </w:rPr>
      </w:pPr>
    </w:p>
    <w:p w:rsidR="001120FA" w:rsidRDefault="001120FA" w:rsidP="001A7CF7">
      <w:pPr>
        <w:jc w:val="center"/>
        <w:rPr>
          <w:sz w:val="24"/>
        </w:rPr>
      </w:pPr>
    </w:p>
    <w:p w:rsidR="001A7CF7" w:rsidRPr="00211E03" w:rsidRDefault="00D47BC8" w:rsidP="001A7CF7">
      <w:pPr>
        <w:jc w:val="center"/>
        <w:rPr>
          <w:sz w:val="24"/>
        </w:rPr>
      </w:pPr>
      <w:r>
        <w:rPr>
          <w:sz w:val="24"/>
        </w:rPr>
        <w:t>Ο</w:t>
      </w:r>
      <w:r w:rsidR="001A7CF7" w:rsidRPr="00257C01">
        <w:rPr>
          <w:sz w:val="24"/>
        </w:rPr>
        <w:t>ΙΚΟΝΟΜΟΤΕΧΝΙΚΗ ΠΡΟΣΦΟΡΑ</w:t>
      </w:r>
      <w:r w:rsidR="001A7CF7" w:rsidRPr="00257C01">
        <w:rPr>
          <w:sz w:val="24"/>
        </w:rPr>
        <w:br/>
      </w:r>
      <w:r w:rsidR="00211E03">
        <w:rPr>
          <w:sz w:val="24"/>
        </w:rPr>
        <w:t>10</w:t>
      </w:r>
      <w:r w:rsidR="0011083E">
        <w:rPr>
          <w:sz w:val="24"/>
          <w:lang w:val="en-US"/>
        </w:rPr>
        <w:t xml:space="preserve"> </w:t>
      </w:r>
      <w:r w:rsidR="00211E03">
        <w:rPr>
          <w:sz w:val="24"/>
        </w:rPr>
        <w:t>Φ</w:t>
      </w:r>
      <w:r w:rsidR="000D62D9">
        <w:rPr>
          <w:sz w:val="24"/>
        </w:rPr>
        <w:t>ε</w:t>
      </w:r>
      <w:r w:rsidR="00211E03">
        <w:rPr>
          <w:sz w:val="24"/>
        </w:rPr>
        <w:t>βρουα</w:t>
      </w:r>
      <w:r w:rsidR="000D62D9">
        <w:rPr>
          <w:sz w:val="24"/>
        </w:rPr>
        <w:t>ρίου</w:t>
      </w:r>
      <w:r w:rsidR="00C95119" w:rsidRPr="006E49C5">
        <w:rPr>
          <w:sz w:val="24"/>
        </w:rPr>
        <w:t xml:space="preserve"> 201</w:t>
      </w:r>
      <w:r w:rsidR="00211E03">
        <w:rPr>
          <w:sz w:val="24"/>
        </w:rPr>
        <w:t>7</w:t>
      </w:r>
    </w:p>
    <w:p w:rsidR="001A7CF7" w:rsidRPr="00257C01" w:rsidRDefault="001A7CF7" w:rsidP="001A7CF7">
      <w:pPr>
        <w:jc w:val="center"/>
      </w:pPr>
    </w:p>
    <w:p w:rsidR="001A7CF7" w:rsidRPr="00257C01" w:rsidRDefault="001A7CF7">
      <w:r w:rsidRPr="00257C01">
        <w:br w:type="page"/>
      </w:r>
    </w:p>
    <w:p w:rsidR="00257C01" w:rsidRPr="00257C01" w:rsidRDefault="00257C01" w:rsidP="00257C01">
      <w:pPr>
        <w:jc w:val="center"/>
        <w:rPr>
          <w:b/>
          <w:color w:val="333399"/>
          <w:spacing w:val="200"/>
          <w:sz w:val="32"/>
          <w:szCs w:val="36"/>
        </w:rPr>
      </w:pPr>
      <w:r w:rsidRPr="00257C01">
        <w:rPr>
          <w:b/>
          <w:color w:val="333399"/>
          <w:spacing w:val="200"/>
          <w:sz w:val="32"/>
          <w:szCs w:val="36"/>
        </w:rPr>
        <w:lastRenderedPageBreak/>
        <w:t>ΠΕΡΙΕΧΟΜΕΝΑ</w:t>
      </w:r>
    </w:p>
    <w:p w:rsidR="0084144C" w:rsidRPr="0084144C" w:rsidRDefault="009E3397">
      <w:pPr>
        <w:pStyle w:val="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9E3397">
        <w:rPr>
          <w:rFonts w:ascii="Calibri" w:hAnsi="Calibri"/>
          <w:sz w:val="28"/>
          <w:szCs w:val="22"/>
        </w:rPr>
        <w:fldChar w:fldCharType="begin"/>
      </w:r>
      <w:r w:rsidR="00257C01" w:rsidRPr="0084144C">
        <w:rPr>
          <w:rFonts w:ascii="Calibri" w:hAnsi="Calibri"/>
          <w:sz w:val="28"/>
          <w:szCs w:val="22"/>
        </w:rPr>
        <w:instrText xml:space="preserve"> TOC \o "1-3" \h \z \t "BHeading;1;BHeading2;2;BHeading3;3" </w:instrText>
      </w:r>
      <w:r w:rsidRPr="009E3397">
        <w:rPr>
          <w:rFonts w:ascii="Calibri" w:hAnsi="Calibri"/>
          <w:sz w:val="28"/>
          <w:szCs w:val="22"/>
        </w:rPr>
        <w:fldChar w:fldCharType="separate"/>
      </w:r>
      <w:hyperlink w:anchor="_Toc428374647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1.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Η Προτεινόμενη Συνεργασία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_Toc428374647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96929">
          <w:rPr>
            <w:noProof/>
            <w:webHidden/>
            <w:sz w:val="22"/>
          </w:rPr>
          <w:t>3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Pr="0084144C" w:rsidRDefault="009E3397">
      <w:pPr>
        <w:pStyle w:val="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48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2.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Αναλυτική Παρουσίαση της Συνεργασιας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_Toc428374648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96929">
          <w:rPr>
            <w:noProof/>
            <w:webHidden/>
            <w:sz w:val="22"/>
          </w:rPr>
          <w:t>3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Default="009E3397" w:rsidP="00637E79">
      <w:pPr>
        <w:pStyle w:val="2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28374649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2.1.</w:t>
        </w:r>
        <w:r w:rsidR="00637E79">
          <w:rPr>
            <w:rStyle w:val="-"/>
            <w:rFonts w:ascii="Calibri" w:hAnsi="Calibri"/>
            <w:noProof/>
            <w:sz w:val="22"/>
            <w:lang w:bidi="en-US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Αποδοχή Συναλλαγών</w:t>
        </w:r>
        <w:r w:rsidR="0084144C" w:rsidRPr="0084144C">
          <w:rPr>
            <w:noProof/>
            <w:webHidden/>
          </w:rPr>
          <w:tab/>
        </w:r>
        <w:r w:rsidRPr="0084144C">
          <w:rPr>
            <w:noProof/>
            <w:webHidden/>
          </w:rPr>
          <w:fldChar w:fldCharType="begin"/>
        </w:r>
        <w:r w:rsidR="0084144C" w:rsidRPr="0084144C">
          <w:rPr>
            <w:noProof/>
            <w:webHidden/>
          </w:rPr>
          <w:instrText xml:space="preserve"> PAGEREF _Toc428374649 \h </w:instrText>
        </w:r>
        <w:r w:rsidRPr="0084144C">
          <w:rPr>
            <w:noProof/>
            <w:webHidden/>
          </w:rPr>
        </w:r>
        <w:r w:rsidRPr="0084144C">
          <w:rPr>
            <w:noProof/>
            <w:webHidden/>
          </w:rPr>
          <w:fldChar w:fldCharType="separate"/>
        </w:r>
        <w:r w:rsidR="00496929">
          <w:rPr>
            <w:noProof/>
            <w:webHidden/>
          </w:rPr>
          <w:t>3</w:t>
        </w:r>
        <w:r w:rsidRPr="0084144C">
          <w:rPr>
            <w:noProof/>
            <w:webHidden/>
          </w:rPr>
          <w:fldChar w:fldCharType="end"/>
        </w:r>
      </w:hyperlink>
    </w:p>
    <w:p w:rsidR="00637E79" w:rsidRPr="00637E79" w:rsidRDefault="00637E79" w:rsidP="00637E79">
      <w:pPr>
        <w:tabs>
          <w:tab w:val="left" w:pos="8306"/>
        </w:tabs>
        <w:ind w:firstLine="142"/>
        <w:rPr>
          <w:rFonts w:eastAsiaTheme="minorEastAsia"/>
        </w:rPr>
      </w:pPr>
      <w:r>
        <w:rPr>
          <w:rFonts w:eastAsiaTheme="minorEastAsia"/>
        </w:rPr>
        <w:t xml:space="preserve">2.2          </w:t>
      </w:r>
      <w:r w:rsidRPr="00637E79">
        <w:t>Συμμετοχή στο Πρόγραμμα Δόσεων</w:t>
      </w:r>
      <w:r>
        <w:rPr>
          <w:rFonts w:eastAsiaTheme="minorEastAsia"/>
        </w:rPr>
        <w:t>……………………………………………………………......... 3</w:t>
      </w:r>
    </w:p>
    <w:p w:rsidR="0084144C" w:rsidRPr="0084144C" w:rsidRDefault="009E3397">
      <w:pPr>
        <w:pStyle w:val="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50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3.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Τιμολόγηση Υπηρεσιών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_Toc428374650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96929">
          <w:rPr>
            <w:noProof/>
            <w:webHidden/>
            <w:sz w:val="22"/>
          </w:rPr>
          <w:t>4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Pr="0084144C" w:rsidRDefault="009E3397" w:rsidP="00637E79">
      <w:pPr>
        <w:pStyle w:val="2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28374651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3.1.</w:t>
        </w:r>
        <w:r w:rsidR="0084144C" w:rsidRPr="0084144C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 xml:space="preserve">Τιμολόγηση Υπηρεσιών </w:t>
        </w:r>
        <w:r w:rsidR="0084144C" w:rsidRPr="0084144C">
          <w:rPr>
            <w:rStyle w:val="-"/>
            <w:rFonts w:ascii="Calibri" w:hAnsi="Calibri"/>
            <w:noProof/>
            <w:sz w:val="22"/>
            <w:lang w:val="en-US" w:bidi="en-US"/>
          </w:rPr>
          <w:t>EFT</w:t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/</w:t>
        </w:r>
        <w:r w:rsidR="0084144C" w:rsidRPr="0084144C">
          <w:rPr>
            <w:rStyle w:val="-"/>
            <w:rFonts w:ascii="Calibri" w:hAnsi="Calibri"/>
            <w:noProof/>
            <w:sz w:val="22"/>
            <w:lang w:val="en-US" w:bidi="en-US"/>
          </w:rPr>
          <w:t>POS</w:t>
        </w:r>
        <w:r w:rsidR="0084144C" w:rsidRPr="0084144C">
          <w:rPr>
            <w:noProof/>
            <w:webHidden/>
          </w:rPr>
          <w:tab/>
        </w:r>
        <w:r w:rsidRPr="0084144C">
          <w:rPr>
            <w:noProof/>
            <w:webHidden/>
          </w:rPr>
          <w:fldChar w:fldCharType="begin"/>
        </w:r>
        <w:r w:rsidR="0084144C" w:rsidRPr="0084144C">
          <w:rPr>
            <w:noProof/>
            <w:webHidden/>
          </w:rPr>
          <w:instrText xml:space="preserve"> PAGEREF _Toc428374651 \h </w:instrText>
        </w:r>
        <w:r w:rsidRPr="0084144C">
          <w:rPr>
            <w:noProof/>
            <w:webHidden/>
          </w:rPr>
        </w:r>
        <w:r w:rsidRPr="0084144C">
          <w:rPr>
            <w:noProof/>
            <w:webHidden/>
          </w:rPr>
          <w:fldChar w:fldCharType="separate"/>
        </w:r>
        <w:r w:rsidR="00496929">
          <w:rPr>
            <w:noProof/>
            <w:webHidden/>
          </w:rPr>
          <w:t>4</w:t>
        </w:r>
        <w:r w:rsidRPr="0084144C">
          <w:rPr>
            <w:noProof/>
            <w:webHidden/>
          </w:rPr>
          <w:fldChar w:fldCharType="end"/>
        </w:r>
      </w:hyperlink>
    </w:p>
    <w:p w:rsidR="0084144C" w:rsidRPr="0084144C" w:rsidRDefault="009E3397" w:rsidP="00637E79">
      <w:pPr>
        <w:pStyle w:val="2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28374653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3.</w:t>
        </w:r>
        <w:r w:rsidR="0084144C" w:rsidRPr="0084144C">
          <w:rPr>
            <w:rStyle w:val="-"/>
            <w:rFonts w:ascii="Calibri" w:hAnsi="Calibri"/>
            <w:noProof/>
            <w:sz w:val="22"/>
            <w:lang w:val="en-US" w:bidi="en-US"/>
          </w:rPr>
          <w:t>2</w:t>
        </w:r>
        <w:r w:rsidR="0084144C" w:rsidRPr="0084144C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Διευκρινίσεις επί των Τιμολογήσεων</w:t>
        </w:r>
        <w:r w:rsidR="0084144C" w:rsidRPr="0084144C">
          <w:rPr>
            <w:noProof/>
            <w:webHidden/>
          </w:rPr>
          <w:tab/>
        </w:r>
        <w:r w:rsidR="00243B0F">
          <w:rPr>
            <w:noProof/>
            <w:webHidden/>
          </w:rPr>
          <w:t>5</w:t>
        </w:r>
      </w:hyperlink>
    </w:p>
    <w:p w:rsidR="0084144C" w:rsidRPr="0084144C" w:rsidRDefault="009E3397">
      <w:pPr>
        <w:pStyle w:val="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54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4.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Διαδικασια και Χρονοδιάγραμμα Υλοποίησης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_Toc428374654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96929">
          <w:rPr>
            <w:noProof/>
            <w:webHidden/>
            <w:sz w:val="22"/>
          </w:rPr>
          <w:t>5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Pr="0084144C" w:rsidRDefault="009E3397">
      <w:pPr>
        <w:pStyle w:val="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55" w:history="1"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5.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-"/>
            <w:rFonts w:ascii="Calibri" w:hAnsi="Calibri"/>
            <w:noProof/>
            <w:sz w:val="22"/>
            <w:lang w:bidi="en-US"/>
          </w:rPr>
          <w:t>Στοιχεία Επικοινωνίας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_Toc428374655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96929">
          <w:rPr>
            <w:noProof/>
            <w:webHidden/>
            <w:sz w:val="22"/>
          </w:rPr>
          <w:t>5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CB2633" w:rsidRDefault="009E3397" w:rsidP="00257C01">
      <w:pPr>
        <w:pStyle w:val="BHeading"/>
        <w:numPr>
          <w:ilvl w:val="0"/>
          <w:numId w:val="0"/>
        </w:numPr>
        <w:ind w:left="-567"/>
        <w:rPr>
          <w:rFonts w:ascii="Calibri" w:eastAsia="Times New Roman" w:hAnsi="Calibri" w:cs="Times New Roman"/>
          <w:color w:val="auto"/>
          <w:spacing w:val="0"/>
          <w:sz w:val="22"/>
          <w:szCs w:val="22"/>
          <w:lang w:bidi="ar-SA"/>
        </w:rPr>
      </w:pPr>
      <w:r w:rsidRPr="0084144C">
        <w:rPr>
          <w:rFonts w:ascii="Calibri" w:eastAsia="Times New Roman" w:hAnsi="Calibri" w:cs="Times New Roman"/>
          <w:color w:val="auto"/>
          <w:spacing w:val="0"/>
          <w:sz w:val="28"/>
          <w:szCs w:val="22"/>
          <w:lang w:bidi="ar-SA"/>
        </w:rPr>
        <w:fldChar w:fldCharType="end"/>
      </w:r>
    </w:p>
    <w:p w:rsidR="00257C01" w:rsidRPr="00F50CDA" w:rsidRDefault="00257C01" w:rsidP="00257C01">
      <w:pPr>
        <w:pStyle w:val="BHeading"/>
        <w:numPr>
          <w:ilvl w:val="0"/>
          <w:numId w:val="0"/>
        </w:numPr>
        <w:ind w:left="-567"/>
        <w:rPr>
          <w:rFonts w:ascii="Calibri" w:hAnsi="Calibri"/>
        </w:rPr>
      </w:pPr>
      <w:r w:rsidRPr="00F50CDA">
        <w:rPr>
          <w:rFonts w:ascii="Calibri" w:hAnsi="Calibri"/>
          <w:sz w:val="22"/>
          <w:szCs w:val="22"/>
        </w:rPr>
        <w:br w:type="page"/>
      </w:r>
    </w:p>
    <w:p w:rsidR="00257C01" w:rsidRPr="00257C01" w:rsidRDefault="00257C01" w:rsidP="00257C01">
      <w:pPr>
        <w:pStyle w:val="BHeading"/>
        <w:rPr>
          <w:rFonts w:ascii="Calibri" w:hAnsi="Calibri"/>
        </w:rPr>
      </w:pPr>
      <w:bookmarkStart w:id="0" w:name="_Toc428374647"/>
      <w:r w:rsidRPr="00257C01">
        <w:rPr>
          <w:rFonts w:ascii="Calibri" w:hAnsi="Calibri"/>
        </w:rPr>
        <w:lastRenderedPageBreak/>
        <w:t>Η Προτεινόμενη Συνεργασία</w:t>
      </w:r>
      <w:bookmarkEnd w:id="0"/>
    </w:p>
    <w:p w:rsidR="00C613EF" w:rsidRDefault="00C613EF" w:rsidP="00257C01">
      <w:pPr>
        <w:pStyle w:val="BNormal"/>
        <w:rPr>
          <w:rFonts w:ascii="Calibri" w:hAnsi="Calibri"/>
          <w:sz w:val="22"/>
          <w:szCs w:val="22"/>
        </w:rPr>
      </w:pPr>
    </w:p>
    <w:p w:rsidR="00257C01" w:rsidRDefault="00257C01" w:rsidP="00257C01">
      <w:pPr>
        <w:pStyle w:val="BNormal"/>
        <w:rPr>
          <w:rFonts w:ascii="Calibri" w:hAnsi="Calibri"/>
          <w:sz w:val="22"/>
          <w:szCs w:val="22"/>
        </w:rPr>
      </w:pPr>
      <w:r w:rsidRPr="00C613EF">
        <w:rPr>
          <w:rFonts w:ascii="Calibri" w:hAnsi="Calibri"/>
          <w:sz w:val="22"/>
          <w:szCs w:val="22"/>
        </w:rPr>
        <w:t xml:space="preserve">Η Διεύθυνση </w:t>
      </w:r>
      <w:r w:rsidR="0084144C" w:rsidRPr="00002B99">
        <w:rPr>
          <w:rFonts w:ascii="Calibri" w:eastAsia="STXinwei" w:hAnsi="Calibri"/>
          <w:sz w:val="22"/>
          <w:lang w:val="en-US" w:eastAsia="en-US"/>
        </w:rPr>
        <w:t>Cards</w:t>
      </w:r>
      <w:r w:rsidR="0084144C" w:rsidRPr="0084144C">
        <w:rPr>
          <w:rFonts w:ascii="Calibri" w:eastAsia="STXinwei" w:hAnsi="Calibri"/>
          <w:sz w:val="22"/>
          <w:lang w:eastAsia="en-US"/>
        </w:rPr>
        <w:t>&amp;</w:t>
      </w:r>
      <w:r w:rsidR="0084144C" w:rsidRPr="00002B99">
        <w:rPr>
          <w:rFonts w:ascii="Calibri" w:eastAsia="STXinwei" w:hAnsi="Calibri"/>
          <w:sz w:val="22"/>
          <w:lang w:val="en-US" w:eastAsia="en-US"/>
        </w:rPr>
        <w:t>e</w:t>
      </w:r>
      <w:r w:rsidR="008C61AF" w:rsidRPr="008C61AF">
        <w:rPr>
          <w:rFonts w:ascii="Calibri" w:eastAsia="STXinwei" w:hAnsi="Calibri"/>
          <w:sz w:val="22"/>
          <w:lang w:eastAsia="en-US"/>
        </w:rPr>
        <w:t xml:space="preserve">- </w:t>
      </w:r>
      <w:r w:rsidR="0084144C" w:rsidRPr="00002B99">
        <w:rPr>
          <w:rFonts w:ascii="Calibri" w:eastAsia="STXinwei" w:hAnsi="Calibri"/>
          <w:sz w:val="22"/>
          <w:lang w:val="en-US" w:eastAsia="en-US"/>
        </w:rPr>
        <w:t>Payments</w:t>
      </w:r>
      <w:r w:rsidRPr="00C613EF">
        <w:rPr>
          <w:rFonts w:ascii="Calibri" w:hAnsi="Calibri"/>
          <w:sz w:val="22"/>
          <w:szCs w:val="22"/>
        </w:rPr>
        <w:t>της Τράπεζας Πειραιώς κατ</w:t>
      </w:r>
      <w:r w:rsidR="00EE3A6B">
        <w:rPr>
          <w:rFonts w:ascii="Calibri" w:hAnsi="Calibri"/>
          <w:sz w:val="22"/>
          <w:szCs w:val="22"/>
        </w:rPr>
        <w:t>όπιν διερεύνησης των αναγκών τ</w:t>
      </w:r>
      <w:r w:rsidR="00A56FBD">
        <w:rPr>
          <w:rFonts w:ascii="Calibri" w:hAnsi="Calibri"/>
          <w:sz w:val="22"/>
          <w:szCs w:val="22"/>
        </w:rPr>
        <w:t xml:space="preserve">ων μελών </w:t>
      </w:r>
      <w:r w:rsidR="00C76EDD">
        <w:rPr>
          <w:rFonts w:ascii="Calibri" w:hAnsi="Calibri"/>
          <w:sz w:val="22"/>
          <w:szCs w:val="22"/>
        </w:rPr>
        <w:t xml:space="preserve">του ΔΙΚΗΓΟΡΙΚΟΥ ΣΥΛΛΟΓΟΥ </w:t>
      </w:r>
      <w:r w:rsidR="00211E03">
        <w:rPr>
          <w:rFonts w:ascii="Calibri" w:hAnsi="Calibri"/>
          <w:sz w:val="22"/>
          <w:szCs w:val="22"/>
        </w:rPr>
        <w:t>ΠΕΙΡΑΙΑ</w:t>
      </w:r>
      <w:r w:rsidR="0011083E" w:rsidRPr="0011083E">
        <w:rPr>
          <w:rFonts w:ascii="Calibri" w:hAnsi="Calibri"/>
          <w:sz w:val="22"/>
          <w:szCs w:val="22"/>
        </w:rPr>
        <w:t xml:space="preserve"> </w:t>
      </w:r>
      <w:r w:rsidRPr="006E49C5">
        <w:rPr>
          <w:rFonts w:ascii="Calibri" w:hAnsi="Calibri"/>
          <w:sz w:val="22"/>
          <w:szCs w:val="22"/>
        </w:rPr>
        <w:t>σ</w:t>
      </w:r>
      <w:r w:rsidRPr="00C613EF">
        <w:rPr>
          <w:rFonts w:ascii="Calibri" w:hAnsi="Calibri"/>
          <w:sz w:val="22"/>
          <w:szCs w:val="22"/>
        </w:rPr>
        <w:t>ε θέματα ηλεκτρονικών εισπράξεων, είναι στην ευχάρισ</w:t>
      </w:r>
      <w:r w:rsidR="0084135E" w:rsidRPr="00C613EF">
        <w:rPr>
          <w:rFonts w:ascii="Calibri" w:hAnsi="Calibri"/>
          <w:sz w:val="22"/>
          <w:szCs w:val="22"/>
        </w:rPr>
        <w:t>τη θέση να προτείνει τη</w:t>
      </w:r>
      <w:r w:rsidRPr="00C613EF">
        <w:rPr>
          <w:rFonts w:ascii="Calibri" w:hAnsi="Calibri"/>
          <w:sz w:val="22"/>
          <w:szCs w:val="22"/>
        </w:rPr>
        <w:t xml:space="preserve"> παρακάτω </w:t>
      </w:r>
      <w:r w:rsidR="0084135E" w:rsidRPr="00C613EF">
        <w:rPr>
          <w:rFonts w:ascii="Calibri" w:hAnsi="Calibri"/>
          <w:sz w:val="22"/>
          <w:szCs w:val="22"/>
        </w:rPr>
        <w:t>λύση</w:t>
      </w:r>
      <w:r w:rsidRPr="00C613EF">
        <w:rPr>
          <w:rFonts w:ascii="Calibri" w:hAnsi="Calibri"/>
          <w:sz w:val="22"/>
          <w:szCs w:val="22"/>
        </w:rPr>
        <w:t xml:space="preserve"> π</w:t>
      </w:r>
      <w:r w:rsidR="0084135E" w:rsidRPr="00C613EF">
        <w:rPr>
          <w:rFonts w:ascii="Calibri" w:hAnsi="Calibri"/>
          <w:sz w:val="22"/>
          <w:szCs w:val="22"/>
        </w:rPr>
        <w:t>ου κρίνεται ότι θα εξυπηρετήσει</w:t>
      </w:r>
      <w:r w:rsidRPr="00C613EF">
        <w:rPr>
          <w:rFonts w:ascii="Calibri" w:hAnsi="Calibri"/>
          <w:sz w:val="22"/>
          <w:szCs w:val="22"/>
        </w:rPr>
        <w:t xml:space="preserve"> τ</w:t>
      </w:r>
      <w:r w:rsidR="00A56FBD">
        <w:rPr>
          <w:rFonts w:ascii="Calibri" w:hAnsi="Calibri"/>
          <w:sz w:val="22"/>
          <w:szCs w:val="22"/>
        </w:rPr>
        <w:t xml:space="preserve">α μέλη </w:t>
      </w:r>
      <w:r w:rsidR="0084144C">
        <w:rPr>
          <w:rFonts w:ascii="Calibri" w:hAnsi="Calibri"/>
          <w:sz w:val="22"/>
          <w:szCs w:val="22"/>
        </w:rPr>
        <w:t xml:space="preserve">του </w:t>
      </w:r>
      <w:r w:rsidR="0017204F">
        <w:rPr>
          <w:rFonts w:ascii="Calibri" w:hAnsi="Calibri"/>
          <w:sz w:val="22"/>
          <w:szCs w:val="22"/>
        </w:rPr>
        <w:t>συλλόγου</w:t>
      </w:r>
      <w:r w:rsidR="00462D7A" w:rsidRPr="00C613EF">
        <w:rPr>
          <w:rFonts w:ascii="Calibri" w:hAnsi="Calibri"/>
          <w:sz w:val="22"/>
          <w:szCs w:val="22"/>
        </w:rPr>
        <w:t>με τον πιο αποδοτικό τρόπο για την αποδοχή συναλλαγών με κάρτες</w:t>
      </w:r>
      <w:r w:rsidR="0084144C">
        <w:rPr>
          <w:rFonts w:ascii="Calibri" w:hAnsi="Calibri"/>
          <w:sz w:val="22"/>
          <w:szCs w:val="22"/>
        </w:rPr>
        <w:t>.</w:t>
      </w:r>
    </w:p>
    <w:p w:rsidR="00C613EF" w:rsidRPr="00257C01" w:rsidRDefault="00C613EF" w:rsidP="00257C01">
      <w:pPr>
        <w:pStyle w:val="BNormal"/>
        <w:ind w:left="360"/>
        <w:rPr>
          <w:rFonts w:ascii="Calibri" w:hAnsi="Calibri"/>
        </w:rPr>
      </w:pPr>
    </w:p>
    <w:p w:rsidR="00257C01" w:rsidRDefault="008B45CA" w:rsidP="00257C01">
      <w:pPr>
        <w:pStyle w:val="BHeading"/>
        <w:rPr>
          <w:rFonts w:ascii="Calibri" w:hAnsi="Calibri"/>
        </w:rPr>
      </w:pPr>
      <w:bookmarkStart w:id="1" w:name="_Toc428374648"/>
      <w:r>
        <w:rPr>
          <w:rFonts w:ascii="Calibri" w:hAnsi="Calibri"/>
        </w:rPr>
        <w:t xml:space="preserve">Αναλυτική Παρουσίαση της </w:t>
      </w:r>
      <w:bookmarkEnd w:id="1"/>
      <w:r w:rsidR="008C61AF">
        <w:rPr>
          <w:rFonts w:ascii="Calibri" w:hAnsi="Calibri"/>
        </w:rPr>
        <w:t>Συνεργασίας</w:t>
      </w:r>
    </w:p>
    <w:p w:rsidR="00257C01" w:rsidRPr="00257C01" w:rsidRDefault="00CB2633" w:rsidP="00257C01">
      <w:pPr>
        <w:pStyle w:val="BHeading2"/>
        <w:numPr>
          <w:ilvl w:val="1"/>
          <w:numId w:val="1"/>
        </w:numPr>
        <w:rPr>
          <w:rFonts w:ascii="Calibri" w:hAnsi="Calibri"/>
        </w:rPr>
      </w:pPr>
      <w:bookmarkStart w:id="2" w:name="_Toc428374649"/>
      <w:r>
        <w:rPr>
          <w:rFonts w:ascii="Calibri" w:hAnsi="Calibri"/>
        </w:rPr>
        <w:t>Αποδοχή Σ</w:t>
      </w:r>
      <w:r w:rsidR="00462D7A">
        <w:rPr>
          <w:rFonts w:ascii="Calibri" w:hAnsi="Calibri"/>
        </w:rPr>
        <w:t>υναλλαγών</w:t>
      </w:r>
      <w:bookmarkEnd w:id="2"/>
    </w:p>
    <w:p w:rsidR="0084144C" w:rsidRDefault="0084144C" w:rsidP="00257C01">
      <w:pPr>
        <w:pStyle w:val="B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 Τράπεζα Πειραιώς</w:t>
      </w:r>
      <w:r w:rsidR="00462D7A" w:rsidRPr="00C613EF">
        <w:rPr>
          <w:rFonts w:ascii="Calibri" w:hAnsi="Calibri"/>
          <w:sz w:val="22"/>
          <w:szCs w:val="22"/>
        </w:rPr>
        <w:t xml:space="preserve"> παρέχει </w:t>
      </w:r>
      <w:r>
        <w:rPr>
          <w:rFonts w:ascii="Calibri" w:hAnsi="Calibri"/>
          <w:sz w:val="22"/>
          <w:szCs w:val="22"/>
        </w:rPr>
        <w:t xml:space="preserve">στα μέλη του </w:t>
      </w:r>
      <w:r w:rsidR="005762A3">
        <w:rPr>
          <w:rFonts w:ascii="Calibri" w:hAnsi="Calibri"/>
          <w:sz w:val="22"/>
          <w:szCs w:val="22"/>
        </w:rPr>
        <w:t xml:space="preserve">ΔΙΚΗΓΟΡΙΚΟΥ ΣΥΛΛΟΓΟΥ </w:t>
      </w:r>
      <w:r w:rsidR="00211E03">
        <w:rPr>
          <w:rFonts w:ascii="Calibri" w:hAnsi="Calibri"/>
          <w:sz w:val="22"/>
          <w:szCs w:val="22"/>
        </w:rPr>
        <w:t>ΠΕΙΡΑΙΑ</w:t>
      </w:r>
      <w:r w:rsidRPr="006E49C5">
        <w:rPr>
          <w:rFonts w:asciiTheme="minorHAnsi" w:hAnsiTheme="minorHAnsi" w:cstheme="minorHAnsi"/>
          <w:sz w:val="22"/>
          <w:szCs w:val="22"/>
        </w:rPr>
        <w:t>,</w:t>
      </w:r>
      <w:r w:rsidR="00462D7A" w:rsidRPr="00C613EF">
        <w:rPr>
          <w:rFonts w:ascii="Calibri" w:hAnsi="Calibri"/>
          <w:sz w:val="22"/>
          <w:szCs w:val="22"/>
        </w:rPr>
        <w:t>την δυνατότητα να δέχ</w:t>
      </w:r>
      <w:r w:rsidR="00A56FBD">
        <w:rPr>
          <w:rFonts w:ascii="Calibri" w:hAnsi="Calibri"/>
          <w:sz w:val="22"/>
          <w:szCs w:val="22"/>
        </w:rPr>
        <w:t>ονται</w:t>
      </w:r>
      <w:r>
        <w:rPr>
          <w:rFonts w:ascii="Calibri" w:hAnsi="Calibri"/>
          <w:sz w:val="22"/>
          <w:szCs w:val="22"/>
        </w:rPr>
        <w:t xml:space="preserve"> συναλλαγές με</w:t>
      </w:r>
      <w:r w:rsidR="00462D7A" w:rsidRPr="00C613EF">
        <w:rPr>
          <w:rFonts w:ascii="Calibri" w:hAnsi="Calibri"/>
          <w:sz w:val="22"/>
          <w:szCs w:val="22"/>
        </w:rPr>
        <w:t xml:space="preserve"> κάρτες Visa&amp;</w:t>
      </w:r>
      <w:r w:rsidR="00C613EF" w:rsidRPr="00C613EF">
        <w:rPr>
          <w:rFonts w:ascii="Calibri" w:hAnsi="Calibri"/>
          <w:sz w:val="22"/>
          <w:szCs w:val="22"/>
        </w:rPr>
        <w:t xml:space="preserve"> Mastercard</w:t>
      </w:r>
      <w:r>
        <w:rPr>
          <w:rFonts w:ascii="Calibri" w:hAnsi="Calibri"/>
          <w:sz w:val="22"/>
          <w:szCs w:val="22"/>
        </w:rPr>
        <w:t xml:space="preserve">(χρεωστικές, πιστωτικές ή προπληρωμένες) έκδοσης οποιασδήποτε τράπεζας. </w:t>
      </w:r>
    </w:p>
    <w:p w:rsidR="00FD41C8" w:rsidRDefault="00FD41C8" w:rsidP="00257C01">
      <w:pPr>
        <w:pStyle w:val="BNormal"/>
        <w:rPr>
          <w:rFonts w:ascii="Calibri" w:hAnsi="Calibri"/>
          <w:sz w:val="22"/>
          <w:szCs w:val="22"/>
        </w:rPr>
      </w:pPr>
    </w:p>
    <w:p w:rsidR="00637E79" w:rsidRPr="00D93E2B" w:rsidRDefault="00637E79" w:rsidP="00637E79">
      <w:pPr>
        <w:pStyle w:val="BHeading2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>2.2      Δυνατότητα Συναλλαγών με Δόσεις</w:t>
      </w:r>
    </w:p>
    <w:p w:rsidR="00637E79" w:rsidRPr="00C613EF" w:rsidRDefault="00637E79" w:rsidP="00637E79">
      <w:pPr>
        <w:pStyle w:val="BNormal"/>
        <w:rPr>
          <w:rFonts w:ascii="Calibri" w:hAnsi="Calibri"/>
          <w:sz w:val="22"/>
          <w:szCs w:val="22"/>
        </w:rPr>
      </w:pPr>
      <w:r w:rsidRPr="00C613EF">
        <w:rPr>
          <w:rFonts w:ascii="Calibri" w:hAnsi="Calibri"/>
          <w:sz w:val="22"/>
          <w:szCs w:val="22"/>
        </w:rPr>
        <w:t>Στα πλαίσια της συνεργασίας μας επίσης έχετε τη δυνατότη</w:t>
      </w:r>
      <w:r w:rsidR="007E4200">
        <w:rPr>
          <w:rFonts w:ascii="Calibri" w:hAnsi="Calibri"/>
          <w:sz w:val="22"/>
          <w:szCs w:val="22"/>
        </w:rPr>
        <w:t>τα πραγματοποίησης συναλλαγών</w:t>
      </w:r>
      <w:r w:rsidR="00300986">
        <w:rPr>
          <w:rFonts w:ascii="Calibri" w:hAnsi="Calibri"/>
          <w:sz w:val="22"/>
          <w:szCs w:val="22"/>
        </w:rPr>
        <w:t xml:space="preserve"> έως 12</w:t>
      </w:r>
      <w:r w:rsidRPr="00C613EF">
        <w:rPr>
          <w:rFonts w:ascii="Calibri" w:hAnsi="Calibri"/>
          <w:sz w:val="22"/>
          <w:szCs w:val="22"/>
        </w:rPr>
        <w:t xml:space="preserve"> δόσεις, με την μοναδική δυνατότητα στην Ελληνική αγορά να εισπράττετε το πρώτο κλάσμα των δόσεων την επόμενη μέρα από την συναλλαγή. </w:t>
      </w:r>
    </w:p>
    <w:p w:rsidR="00637E79" w:rsidRDefault="00637E79" w:rsidP="00637E79">
      <w:pPr>
        <w:rPr>
          <w:b/>
          <w:sz w:val="20"/>
        </w:rPr>
      </w:pPr>
    </w:p>
    <w:p w:rsidR="0084144C" w:rsidRDefault="0084144C">
      <w:pPr>
        <w:spacing w:after="0" w:line="240" w:lineRule="auto"/>
      </w:pPr>
      <w:r>
        <w:br w:type="page"/>
      </w:r>
    </w:p>
    <w:p w:rsidR="00257C01" w:rsidRDefault="00257C01" w:rsidP="00CB2633">
      <w:pPr>
        <w:pStyle w:val="BHeading"/>
        <w:ind w:left="360" w:hanging="360"/>
        <w:rPr>
          <w:rFonts w:ascii="Calibri" w:hAnsi="Calibri"/>
        </w:rPr>
      </w:pPr>
      <w:bookmarkStart w:id="3" w:name="_Toc428374650"/>
      <w:r w:rsidRPr="00CB2633">
        <w:rPr>
          <w:rFonts w:ascii="Calibri" w:hAnsi="Calibri"/>
        </w:rPr>
        <w:lastRenderedPageBreak/>
        <w:t>Τιμολόγηση Υπηρεσιών</w:t>
      </w:r>
      <w:bookmarkEnd w:id="3"/>
    </w:p>
    <w:p w:rsidR="00257C01" w:rsidRPr="00257C01" w:rsidRDefault="00257C01" w:rsidP="00257C01">
      <w:pPr>
        <w:pStyle w:val="BHeading2"/>
        <w:numPr>
          <w:ilvl w:val="1"/>
          <w:numId w:val="1"/>
        </w:numPr>
        <w:rPr>
          <w:rFonts w:ascii="Calibri" w:hAnsi="Calibri"/>
        </w:rPr>
      </w:pPr>
      <w:bookmarkStart w:id="4" w:name="_Toc347756361"/>
      <w:bookmarkStart w:id="5" w:name="_Toc428374651"/>
      <w:r w:rsidRPr="00257C01">
        <w:rPr>
          <w:rFonts w:ascii="Calibri" w:hAnsi="Calibri"/>
        </w:rPr>
        <w:t xml:space="preserve">Τιμολόγηση Υπηρεσιών </w:t>
      </w:r>
      <w:bookmarkEnd w:id="4"/>
      <w:r w:rsidR="00BD175D">
        <w:rPr>
          <w:rFonts w:ascii="Calibri" w:hAnsi="Calibri"/>
          <w:lang w:val="en-US"/>
        </w:rPr>
        <w:t>EFT</w:t>
      </w:r>
      <w:r w:rsidR="00BD175D" w:rsidRPr="0084144C">
        <w:rPr>
          <w:rFonts w:ascii="Calibri" w:hAnsi="Calibri"/>
        </w:rPr>
        <w:t>/</w:t>
      </w:r>
      <w:r w:rsidR="00BD175D">
        <w:rPr>
          <w:rFonts w:ascii="Calibri" w:hAnsi="Calibri"/>
          <w:lang w:val="en-US"/>
        </w:rPr>
        <w:t>POS</w:t>
      </w:r>
      <w:bookmarkEnd w:id="5"/>
    </w:p>
    <w:p w:rsidR="00257C01" w:rsidRDefault="00257C01" w:rsidP="00257C01">
      <w:pPr>
        <w:pStyle w:val="BNormal"/>
        <w:rPr>
          <w:rFonts w:ascii="Calibri" w:hAnsi="Calibri"/>
          <w:sz w:val="22"/>
          <w:szCs w:val="22"/>
        </w:rPr>
      </w:pPr>
      <w:r w:rsidRPr="00C613EF">
        <w:rPr>
          <w:rFonts w:ascii="Calibri" w:hAnsi="Calibri"/>
          <w:sz w:val="22"/>
          <w:szCs w:val="22"/>
        </w:rPr>
        <w:t>Για κάθε είσπραξη της επιχείρ</w:t>
      </w:r>
      <w:r w:rsidR="00AE02C3" w:rsidRPr="00C613EF">
        <w:rPr>
          <w:rFonts w:ascii="Calibri" w:hAnsi="Calibri"/>
          <w:sz w:val="22"/>
          <w:szCs w:val="22"/>
        </w:rPr>
        <w:t>ησης που διενεργείται μέσω των</w:t>
      </w:r>
      <w:r w:rsidR="00BD175D" w:rsidRPr="00C613EF">
        <w:rPr>
          <w:rFonts w:ascii="Calibri" w:hAnsi="Calibri"/>
          <w:sz w:val="22"/>
          <w:szCs w:val="22"/>
          <w:lang w:val="en-US"/>
        </w:rPr>
        <w:t>EFT</w:t>
      </w:r>
      <w:r w:rsidR="00BD175D" w:rsidRPr="00C613EF">
        <w:rPr>
          <w:rFonts w:ascii="Calibri" w:hAnsi="Calibri"/>
          <w:sz w:val="22"/>
          <w:szCs w:val="22"/>
        </w:rPr>
        <w:t>/</w:t>
      </w:r>
      <w:r w:rsidR="00BD175D" w:rsidRPr="00C613EF">
        <w:rPr>
          <w:rFonts w:ascii="Calibri" w:hAnsi="Calibri"/>
          <w:sz w:val="22"/>
          <w:szCs w:val="22"/>
          <w:lang w:val="en-US"/>
        </w:rPr>
        <w:t>POS</w:t>
      </w:r>
      <w:r w:rsidR="007D51B5" w:rsidRPr="00C613EF">
        <w:rPr>
          <w:rFonts w:ascii="Calibri" w:hAnsi="Calibri"/>
          <w:sz w:val="22"/>
          <w:szCs w:val="22"/>
        </w:rPr>
        <w:t xml:space="preserve">, </w:t>
      </w:r>
      <w:r w:rsidRPr="00C613EF">
        <w:rPr>
          <w:rFonts w:ascii="Calibri" w:hAnsi="Calibri"/>
          <w:sz w:val="22"/>
          <w:szCs w:val="22"/>
        </w:rPr>
        <w:t>η Τράπ</w:t>
      </w:r>
      <w:r w:rsidR="00EE3A6B">
        <w:rPr>
          <w:rFonts w:ascii="Calibri" w:hAnsi="Calibri"/>
          <w:sz w:val="22"/>
          <w:szCs w:val="22"/>
        </w:rPr>
        <w:t xml:space="preserve">εζα Πειραιώς θα παρακρατά από </w:t>
      </w:r>
      <w:r w:rsidR="00A73CB8">
        <w:rPr>
          <w:rFonts w:ascii="Calibri" w:hAnsi="Calibri"/>
          <w:sz w:val="22"/>
          <w:szCs w:val="22"/>
        </w:rPr>
        <w:t>το</w:t>
      </w:r>
      <w:r w:rsidR="00BE67B1">
        <w:rPr>
          <w:rFonts w:ascii="Calibri" w:hAnsi="Calibri"/>
          <w:sz w:val="22"/>
          <w:szCs w:val="22"/>
        </w:rPr>
        <w:t xml:space="preserve"> κάθε μέλος του συλλόγου</w:t>
      </w:r>
      <w:r w:rsidRPr="00C613EF">
        <w:rPr>
          <w:rFonts w:ascii="Calibri" w:hAnsi="Calibri"/>
          <w:sz w:val="22"/>
          <w:szCs w:val="22"/>
        </w:rPr>
        <w:t xml:space="preserve">, προμήθεια η οποία </w:t>
      </w:r>
      <w:r w:rsidR="008208C5" w:rsidRPr="00C613EF">
        <w:rPr>
          <w:rFonts w:ascii="Calibri" w:hAnsi="Calibri"/>
          <w:sz w:val="22"/>
          <w:szCs w:val="22"/>
        </w:rPr>
        <w:t xml:space="preserve">ορίζεται </w:t>
      </w:r>
      <w:r w:rsidR="00AE02C3" w:rsidRPr="00C613EF">
        <w:rPr>
          <w:rFonts w:ascii="Calibri" w:hAnsi="Calibri"/>
          <w:sz w:val="22"/>
          <w:szCs w:val="22"/>
        </w:rPr>
        <w:t>ως πάγια χρέωση και ποσοστό</w:t>
      </w:r>
      <w:r w:rsidR="00BD175D" w:rsidRPr="00C613EF">
        <w:rPr>
          <w:rFonts w:ascii="Calibri" w:hAnsi="Calibri"/>
          <w:sz w:val="22"/>
          <w:szCs w:val="22"/>
        </w:rPr>
        <w:t xml:space="preserve"> ανά συναλλαγή αναλόγως του τύπου κάρτας</w:t>
      </w:r>
      <w:r w:rsidR="00C92A6C">
        <w:rPr>
          <w:rFonts w:ascii="Calibri" w:hAnsi="Calibri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15"/>
        <w:tblW w:w="2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3"/>
        <w:gridCol w:w="2001"/>
      </w:tblGrid>
      <w:tr w:rsidR="005762A3" w:rsidRPr="00187E62" w:rsidTr="005762A3">
        <w:trPr>
          <w:trHeight w:val="833"/>
        </w:trPr>
        <w:tc>
          <w:tcPr>
            <w:tcW w:w="3028" w:type="pct"/>
            <w:tcBorders>
              <w:top w:val="nil"/>
              <w:left w:val="nil"/>
            </w:tcBorders>
            <w:vAlign w:val="center"/>
          </w:tcPr>
          <w:p w:rsidR="005762A3" w:rsidRDefault="005762A3" w:rsidP="005762A3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62A3" w:rsidRPr="00DB1E48" w:rsidRDefault="005762A3" w:rsidP="005762A3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2" w:type="pct"/>
            <w:shd w:val="clear" w:color="auto" w:fill="FFFFCC"/>
            <w:vAlign w:val="center"/>
          </w:tcPr>
          <w:p w:rsidR="005762A3" w:rsidRDefault="005762A3" w:rsidP="005762A3">
            <w:pPr>
              <w:pStyle w:val="BNormal"/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87E62">
              <w:rPr>
                <w:rFonts w:ascii="Calibri" w:hAnsi="Calibri" w:cs="Calibri"/>
                <w:b/>
                <w:sz w:val="22"/>
                <w:szCs w:val="22"/>
              </w:rPr>
              <w:t>Ποσοστιαία Χρέωσηανά συναλλαγή (%)</w:t>
            </w:r>
          </w:p>
          <w:p w:rsidR="005762A3" w:rsidRPr="00187E62" w:rsidRDefault="005762A3" w:rsidP="005762A3">
            <w:pPr>
              <w:pStyle w:val="BNormal"/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62A3" w:rsidTr="005762A3">
        <w:trPr>
          <w:trHeight w:val="720"/>
        </w:trPr>
        <w:tc>
          <w:tcPr>
            <w:tcW w:w="3028" w:type="pct"/>
            <w:shd w:val="clear" w:color="auto" w:fill="FFFFCC"/>
            <w:vAlign w:val="center"/>
          </w:tcPr>
          <w:p w:rsidR="005762A3" w:rsidRDefault="005762A3" w:rsidP="005762A3">
            <w:pPr>
              <w:pStyle w:val="BNormal"/>
              <w:spacing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92A6C">
              <w:rPr>
                <w:rFonts w:ascii="Calibri" w:hAnsi="Calibri" w:cs="Calibri"/>
                <w:b/>
                <w:noProof/>
                <w:sz w:val="22"/>
                <w:szCs w:val="22"/>
              </w:rPr>
              <w:t>Κ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άρτες έκδοσης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28625" cy="152400"/>
                  <wp:effectExtent l="19050" t="0" r="9525" b="0"/>
                  <wp:docPr id="15" name="Picture 3">
                    <a:hlinkClick xmlns:a="http://schemas.openxmlformats.org/drawingml/2006/main" r:id="rId8" tooltip="&quot;Return to homepag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2A3" w:rsidRDefault="005762A3" w:rsidP="005762A3">
            <w:pPr>
              <w:pStyle w:val="BNormal"/>
              <w:spacing w:line="240" w:lineRule="auto"/>
              <w:jc w:val="left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Τράπεζας Πειραιώς  </w:t>
            </w:r>
          </w:p>
          <w:p w:rsidR="005762A3" w:rsidRPr="00C92A6C" w:rsidRDefault="005762A3" w:rsidP="005762A3">
            <w:pPr>
              <w:pStyle w:val="BNormal"/>
              <w:spacing w:line="240" w:lineRule="auto"/>
              <w:jc w:val="left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&amp; Άλλων Τραπεζών</w:t>
            </w:r>
          </w:p>
        </w:tc>
        <w:tc>
          <w:tcPr>
            <w:tcW w:w="1972" w:type="pct"/>
            <w:vAlign w:val="center"/>
          </w:tcPr>
          <w:p w:rsidR="005762A3" w:rsidRPr="00187E62" w:rsidRDefault="000D62D9" w:rsidP="005762A3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0,80</w:t>
            </w:r>
            <w:r w:rsidR="005762A3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5762A3" w:rsidTr="005762A3">
        <w:trPr>
          <w:trHeight w:val="1259"/>
        </w:trPr>
        <w:tc>
          <w:tcPr>
            <w:tcW w:w="3028" w:type="pct"/>
            <w:shd w:val="clear" w:color="auto" w:fill="FFFFCC"/>
            <w:vAlign w:val="center"/>
          </w:tcPr>
          <w:p w:rsidR="005762A3" w:rsidRDefault="005762A3" w:rsidP="005762A3">
            <w:pPr>
              <w:pStyle w:val="BNormal"/>
              <w:spacing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92A6C">
              <w:rPr>
                <w:rFonts w:ascii="Calibri" w:hAnsi="Calibri" w:cs="Calibri"/>
                <w:b/>
                <w:noProof/>
                <w:sz w:val="22"/>
                <w:szCs w:val="22"/>
              </w:rPr>
              <w:t>Κ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άρτες έκδοσης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514350" cy="304800"/>
                  <wp:effectExtent l="0" t="0" r="0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2A3" w:rsidRDefault="005762A3" w:rsidP="005762A3">
            <w:pPr>
              <w:pStyle w:val="BNormal"/>
              <w:spacing w:line="240" w:lineRule="auto"/>
              <w:jc w:val="left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Τράπεζας Πειραιώς </w:t>
            </w:r>
          </w:p>
          <w:p w:rsidR="005762A3" w:rsidRPr="00187E62" w:rsidRDefault="005762A3" w:rsidP="005762A3">
            <w:pPr>
              <w:pStyle w:val="BNormal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&amp; Άλλων Τραπεζών</w:t>
            </w:r>
          </w:p>
        </w:tc>
        <w:tc>
          <w:tcPr>
            <w:tcW w:w="1972" w:type="pct"/>
            <w:vAlign w:val="center"/>
          </w:tcPr>
          <w:p w:rsidR="005762A3" w:rsidRPr="00187E62" w:rsidRDefault="000D62D9" w:rsidP="005762A3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0,80</w:t>
            </w:r>
            <w:r w:rsidR="005762A3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5762A3" w:rsidTr="005762A3">
        <w:trPr>
          <w:trHeight w:val="1259"/>
        </w:trPr>
        <w:tc>
          <w:tcPr>
            <w:tcW w:w="3028" w:type="pct"/>
            <w:shd w:val="clear" w:color="auto" w:fill="FFFFCC"/>
            <w:vAlign w:val="center"/>
          </w:tcPr>
          <w:p w:rsidR="005762A3" w:rsidRDefault="005762A3" w:rsidP="005762A3">
            <w:pPr>
              <w:pStyle w:val="BNormal"/>
              <w:spacing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ΕΤΑΙΡΙΚΕΣ  </w:t>
            </w:r>
            <w:r w:rsidRPr="00C92A6C">
              <w:rPr>
                <w:rFonts w:ascii="Calibri" w:hAnsi="Calibri" w:cs="Calibri"/>
                <w:b/>
                <w:noProof/>
                <w:sz w:val="22"/>
                <w:szCs w:val="22"/>
              </w:rPr>
              <w:t>Κ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άρτες έκδοσης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28625" cy="311150"/>
                  <wp:effectExtent l="19050" t="0" r="9525" b="0"/>
                  <wp:docPr id="17" name="Picture 3">
                    <a:hlinkClick xmlns:a="http://schemas.openxmlformats.org/drawingml/2006/main" r:id="rId8" tooltip="&quot;Return to homepag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 ΚΑΙ </w:t>
            </w:r>
            <w:r w:rsidRPr="005762A3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610791" cy="361950"/>
                  <wp:effectExtent l="0" t="0" r="0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91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της Τράπεζας Πειραιώς  </w:t>
            </w:r>
          </w:p>
          <w:p w:rsidR="005762A3" w:rsidRPr="00C92A6C" w:rsidRDefault="005762A3" w:rsidP="005762A3">
            <w:pPr>
              <w:pStyle w:val="BNormal"/>
              <w:spacing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&amp; Άλλων Τραπεζών</w:t>
            </w:r>
          </w:p>
        </w:tc>
        <w:tc>
          <w:tcPr>
            <w:tcW w:w="1972" w:type="pct"/>
            <w:vAlign w:val="center"/>
          </w:tcPr>
          <w:p w:rsidR="005762A3" w:rsidRDefault="005762A3" w:rsidP="005762A3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1,30%</w:t>
            </w:r>
          </w:p>
        </w:tc>
      </w:tr>
      <w:tr w:rsidR="005762A3" w:rsidRPr="0006618D" w:rsidTr="00A36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5"/>
        </w:trPr>
        <w:tc>
          <w:tcPr>
            <w:tcW w:w="3028" w:type="pct"/>
            <w:vAlign w:val="center"/>
          </w:tcPr>
          <w:p w:rsidR="005762A3" w:rsidRPr="00E15DC3" w:rsidRDefault="005762A3" w:rsidP="005762A3">
            <w:pPr>
              <w:pStyle w:val="BNormal"/>
              <w:spacing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E15DC3">
              <w:rPr>
                <w:rFonts w:ascii="Calibri" w:hAnsi="Calibri" w:cs="Calibri"/>
                <w:b/>
                <w:noProof/>
                <w:sz w:val="22"/>
                <w:szCs w:val="22"/>
              </w:rPr>
              <w:t>Διαχειριστικό Κόστος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*</w:t>
            </w:r>
          </w:p>
        </w:tc>
        <w:tc>
          <w:tcPr>
            <w:tcW w:w="1972" w:type="pct"/>
          </w:tcPr>
          <w:p w:rsidR="005762A3" w:rsidRPr="0006618D" w:rsidRDefault="005762A3" w:rsidP="005762A3">
            <w:pPr>
              <w:pStyle w:val="BHeading2"/>
              <w:numPr>
                <w:ilvl w:val="0"/>
                <w:numId w:val="0"/>
              </w:numPr>
              <w:ind w:left="360"/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</w:pPr>
            <w:r w:rsidRPr="0006618D"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br w:type="page"/>
            </w:r>
            <w:bookmarkStart w:id="6" w:name="_Toc428374652"/>
            <w:r w:rsidRPr="0006618D"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t>€</w:t>
            </w:r>
            <w:r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t xml:space="preserve"> 9 / ΜΗΝΑ</w:t>
            </w:r>
            <w:bookmarkEnd w:id="6"/>
            <w:r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t xml:space="preserve"> ΠΛΕΟΝ Φ.Π.Α</w:t>
            </w:r>
          </w:p>
        </w:tc>
      </w:tr>
    </w:tbl>
    <w:p w:rsidR="00C92A6C" w:rsidRPr="00C613EF" w:rsidRDefault="00BE67B1" w:rsidP="00257C01">
      <w:pPr>
        <w:pStyle w:val="B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2B0A43" w:rsidRDefault="002B0A43" w:rsidP="00E15DC3">
      <w:pPr>
        <w:spacing w:before="120" w:after="120"/>
        <w:jc w:val="both"/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ED011C">
      <w:pPr>
        <w:spacing w:before="120" w:after="120"/>
        <w:jc w:val="both"/>
        <w:rPr>
          <w:rFonts w:eastAsia="STXinwei"/>
          <w:szCs w:val="24"/>
          <w:lang w:eastAsia="en-US"/>
        </w:rPr>
      </w:pPr>
    </w:p>
    <w:p w:rsidR="005762A3" w:rsidRDefault="005762A3" w:rsidP="005762A3">
      <w:pPr>
        <w:spacing w:before="120" w:after="120"/>
        <w:jc w:val="both"/>
        <w:rPr>
          <w:rFonts w:eastAsia="STXinwei"/>
          <w:szCs w:val="24"/>
          <w:lang w:eastAsia="en-US"/>
        </w:rPr>
      </w:pPr>
      <w:bookmarkStart w:id="7" w:name="_Toc428374653"/>
    </w:p>
    <w:p w:rsidR="005762A3" w:rsidRDefault="005762A3" w:rsidP="005762A3">
      <w:pPr>
        <w:spacing w:before="120" w:after="120"/>
        <w:jc w:val="both"/>
        <w:rPr>
          <w:rFonts w:eastAsia="STXinwei"/>
          <w:szCs w:val="24"/>
          <w:lang w:eastAsia="en-US"/>
        </w:rPr>
      </w:pPr>
      <w:r>
        <w:rPr>
          <w:rFonts w:eastAsia="STXinwei"/>
          <w:szCs w:val="24"/>
          <w:lang w:eastAsia="en-US"/>
        </w:rPr>
        <w:t>*</w:t>
      </w:r>
      <w:r w:rsidRPr="00E15DC3">
        <w:rPr>
          <w:rFonts w:eastAsia="STXinwei"/>
          <w:szCs w:val="24"/>
          <w:lang w:eastAsia="en-US"/>
        </w:rPr>
        <w:t>Η</w:t>
      </w:r>
      <w:r w:rsidR="0011083E" w:rsidRPr="0011083E">
        <w:rPr>
          <w:rFonts w:eastAsia="STXinwei"/>
          <w:szCs w:val="24"/>
          <w:lang w:eastAsia="en-US"/>
        </w:rPr>
        <w:t xml:space="preserve"> </w:t>
      </w:r>
      <w:bookmarkStart w:id="8" w:name="_GoBack"/>
      <w:bookmarkEnd w:id="8"/>
      <w:r w:rsidRPr="00E15DC3">
        <w:rPr>
          <w:rFonts w:eastAsia="STXinwei"/>
          <w:szCs w:val="24"/>
          <w:lang w:eastAsia="en-US"/>
        </w:rPr>
        <w:t xml:space="preserve">Επιχείρηση υποχρεούται να καταβάλλει στην Τράπεζα το ποσό των </w:t>
      </w:r>
      <w:r w:rsidRPr="0006618D">
        <w:rPr>
          <w:rFonts w:eastAsia="STXinwei"/>
          <w:i/>
          <w:szCs w:val="24"/>
          <w:lang w:eastAsia="en-US"/>
        </w:rPr>
        <w:t xml:space="preserve">Εννέα </w:t>
      </w:r>
      <w:r w:rsidRPr="00E15DC3">
        <w:rPr>
          <w:rFonts w:eastAsia="STXinwei"/>
          <w:szCs w:val="24"/>
          <w:lang w:eastAsia="en-US"/>
        </w:rPr>
        <w:t xml:space="preserve">ευρώ </w:t>
      </w:r>
      <w:r w:rsidRPr="0006618D">
        <w:rPr>
          <w:rFonts w:eastAsia="STXinwei"/>
          <w:i/>
          <w:szCs w:val="24"/>
          <w:lang w:eastAsia="en-US"/>
        </w:rPr>
        <w:t>(9 €)</w:t>
      </w:r>
      <w:r>
        <w:rPr>
          <w:rFonts w:eastAsia="STXinwei"/>
          <w:szCs w:val="24"/>
          <w:lang w:eastAsia="en-US"/>
        </w:rPr>
        <w:t xml:space="preserve">+ Φ.Π.Α, </w:t>
      </w:r>
      <w:r w:rsidRPr="0006618D">
        <w:rPr>
          <w:rFonts w:eastAsia="STXinwei"/>
          <w:i/>
          <w:szCs w:val="24"/>
          <w:lang w:eastAsia="en-US"/>
        </w:rPr>
        <w:t xml:space="preserve">μηνιαίως </w:t>
      </w:r>
      <w:r w:rsidRPr="00E15DC3">
        <w:rPr>
          <w:rFonts w:eastAsia="STXinwei"/>
          <w:szCs w:val="24"/>
          <w:lang w:eastAsia="en-US"/>
        </w:rPr>
        <w:t>ως διαχειριστικό κόστ</w:t>
      </w:r>
      <w:r>
        <w:rPr>
          <w:rFonts w:eastAsia="STXinwei"/>
          <w:szCs w:val="24"/>
          <w:lang w:eastAsia="en-US"/>
        </w:rPr>
        <w:t xml:space="preserve">ος για τη δυνατότητα χρήσης του τερματικού αποδοχής καρτών πληρωμής </w:t>
      </w:r>
      <w:r w:rsidRPr="00922C28">
        <w:rPr>
          <w:rFonts w:eastAsia="STXinwei"/>
          <w:szCs w:val="24"/>
          <w:lang w:eastAsia="en-US"/>
        </w:rPr>
        <w:t>(</w:t>
      </w:r>
      <w:r>
        <w:rPr>
          <w:rFonts w:eastAsia="STXinwei"/>
          <w:szCs w:val="24"/>
          <w:lang w:val="en-US" w:eastAsia="en-US"/>
        </w:rPr>
        <w:t>EFT</w:t>
      </w:r>
      <w:r w:rsidRPr="00922C28">
        <w:rPr>
          <w:rFonts w:eastAsia="STXinwei"/>
          <w:szCs w:val="24"/>
          <w:lang w:eastAsia="en-US"/>
        </w:rPr>
        <w:t>/</w:t>
      </w:r>
      <w:r>
        <w:rPr>
          <w:rFonts w:eastAsia="STXinwei"/>
          <w:szCs w:val="24"/>
          <w:lang w:val="en-US" w:eastAsia="en-US"/>
        </w:rPr>
        <w:t>POS</w:t>
      </w:r>
      <w:r>
        <w:rPr>
          <w:rFonts w:eastAsia="STXinwei"/>
          <w:szCs w:val="24"/>
          <w:lang w:eastAsia="en-US"/>
        </w:rPr>
        <w:t xml:space="preserve">), ΕΦΟΣΟΝ αυτές είναι λιγότερες των Δώδεκα Χιλιάδων </w:t>
      </w:r>
      <w:r w:rsidRPr="00E15DC3">
        <w:rPr>
          <w:rFonts w:eastAsia="STXinwei"/>
          <w:szCs w:val="24"/>
          <w:lang w:eastAsia="en-US"/>
        </w:rPr>
        <w:t xml:space="preserve">ευρώ </w:t>
      </w:r>
      <w:r w:rsidRPr="0006618D">
        <w:rPr>
          <w:rFonts w:eastAsia="STXinwei"/>
          <w:szCs w:val="24"/>
          <w:lang w:eastAsia="en-US"/>
        </w:rPr>
        <w:t>(</w:t>
      </w:r>
      <w:r>
        <w:rPr>
          <w:rFonts w:eastAsia="STXinwei"/>
          <w:szCs w:val="24"/>
          <w:lang w:eastAsia="en-US"/>
        </w:rPr>
        <w:t xml:space="preserve">12.000€) ανά έτος / ανά </w:t>
      </w:r>
      <w:r w:rsidR="000D62D9">
        <w:rPr>
          <w:rFonts w:eastAsia="STXinwei"/>
          <w:szCs w:val="24"/>
          <w:lang w:eastAsia="en-US"/>
        </w:rPr>
        <w:t>μέλος</w:t>
      </w:r>
      <w:r>
        <w:rPr>
          <w:rFonts w:eastAsia="STXinwei"/>
          <w:szCs w:val="24"/>
          <w:lang w:eastAsia="en-US"/>
        </w:rPr>
        <w:t xml:space="preserve">, </w:t>
      </w:r>
      <w:r w:rsidRPr="00E15DC3">
        <w:rPr>
          <w:rFonts w:eastAsia="STXinwei"/>
          <w:szCs w:val="24"/>
          <w:lang w:eastAsia="en-US"/>
        </w:rPr>
        <w:t xml:space="preserve">τον εκάστοτε αντίστοιχο μήνα </w:t>
      </w:r>
      <w:r>
        <w:rPr>
          <w:rFonts w:eastAsia="STXinwei"/>
          <w:szCs w:val="24"/>
          <w:lang w:eastAsia="en-US"/>
        </w:rPr>
        <w:t>υπολογισμού της ως άνω αμοιβής.</w:t>
      </w:r>
    </w:p>
    <w:p w:rsidR="005762A3" w:rsidRPr="00CA051C" w:rsidRDefault="005762A3" w:rsidP="005762A3">
      <w:pPr>
        <w:spacing w:before="120" w:after="120"/>
        <w:jc w:val="both"/>
        <w:rPr>
          <w:rFonts w:eastAsia="STXinwei"/>
          <w:szCs w:val="24"/>
          <w:lang w:eastAsia="en-US"/>
        </w:rPr>
      </w:pPr>
      <w:r>
        <w:rPr>
          <w:rFonts w:eastAsia="STXinwei"/>
          <w:szCs w:val="24"/>
          <w:lang w:eastAsia="en-US"/>
        </w:rPr>
        <w:t>Το διαχειριστικό κόστος θα ξεκινήσει να χρεώνεται μετά τον πρώτο χρόνο.</w:t>
      </w:r>
    </w:p>
    <w:p w:rsidR="005762A3" w:rsidRDefault="005762A3" w:rsidP="00F51004">
      <w:pPr>
        <w:pStyle w:val="BHeading2"/>
        <w:numPr>
          <w:ilvl w:val="0"/>
          <w:numId w:val="0"/>
        </w:numPr>
        <w:ind w:left="360" w:hanging="360"/>
        <w:rPr>
          <w:rFonts w:ascii="Calibri" w:hAnsi="Calibri"/>
        </w:rPr>
      </w:pPr>
    </w:p>
    <w:p w:rsidR="005762A3" w:rsidRDefault="005762A3" w:rsidP="00F51004">
      <w:pPr>
        <w:pStyle w:val="BHeading2"/>
        <w:numPr>
          <w:ilvl w:val="0"/>
          <w:numId w:val="0"/>
        </w:numPr>
        <w:ind w:left="360" w:hanging="360"/>
        <w:rPr>
          <w:rFonts w:ascii="Calibri" w:hAnsi="Calibri"/>
        </w:rPr>
      </w:pPr>
    </w:p>
    <w:p w:rsidR="007D51B5" w:rsidRPr="00A423CA" w:rsidRDefault="00F51004" w:rsidP="00F51004">
      <w:pPr>
        <w:pStyle w:val="BHeading2"/>
        <w:numPr>
          <w:ilvl w:val="0"/>
          <w:numId w:val="0"/>
        </w:numPr>
        <w:ind w:left="360" w:hanging="360"/>
        <w:rPr>
          <w:rFonts w:ascii="Calibri" w:hAnsi="Calibri"/>
        </w:rPr>
      </w:pPr>
      <w:r>
        <w:rPr>
          <w:rFonts w:ascii="Calibri" w:hAnsi="Calibri"/>
        </w:rPr>
        <w:lastRenderedPageBreak/>
        <w:t>3.</w:t>
      </w:r>
      <w:r w:rsidR="00503FF7" w:rsidRPr="00AA124E">
        <w:rPr>
          <w:rFonts w:ascii="Calibri" w:hAnsi="Calibri"/>
        </w:rPr>
        <w:t>2</w:t>
      </w:r>
      <w:r>
        <w:rPr>
          <w:rFonts w:ascii="Calibri" w:hAnsi="Calibri"/>
        </w:rPr>
        <w:tab/>
      </w:r>
      <w:r w:rsidR="007D51B5" w:rsidRPr="00A423CA">
        <w:rPr>
          <w:rFonts w:ascii="Calibri" w:hAnsi="Calibri"/>
        </w:rPr>
        <w:t>Διευκρινίσεις</w:t>
      </w:r>
      <w:r w:rsidR="00A423CA" w:rsidRPr="00A423CA">
        <w:rPr>
          <w:rFonts w:ascii="Calibri" w:hAnsi="Calibri"/>
        </w:rPr>
        <w:t xml:space="preserve"> επί των </w:t>
      </w:r>
      <w:r w:rsidR="00CB2633">
        <w:rPr>
          <w:rFonts w:ascii="Calibri" w:hAnsi="Calibri"/>
        </w:rPr>
        <w:t>Τ</w:t>
      </w:r>
      <w:r w:rsidR="00A423CA" w:rsidRPr="00A423CA">
        <w:rPr>
          <w:rFonts w:ascii="Calibri" w:hAnsi="Calibri"/>
        </w:rPr>
        <w:t>ιμολογήσεων</w:t>
      </w:r>
      <w:bookmarkEnd w:id="7"/>
    </w:p>
    <w:p w:rsidR="007F653A" w:rsidRPr="00E72187" w:rsidRDefault="007F653A" w:rsidP="007F653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 w:rsidRPr="00E72187">
        <w:rPr>
          <w:rFonts w:ascii="Calibri" w:eastAsia="STXinwei" w:hAnsi="Calibri"/>
          <w:sz w:val="22"/>
          <w:lang w:eastAsia="en-US"/>
        </w:rPr>
        <w:t xml:space="preserve">Το κόστος </w:t>
      </w:r>
      <w:r>
        <w:rPr>
          <w:rFonts w:ascii="Calibri" w:eastAsia="STXinwei" w:hAnsi="Calibri"/>
          <w:sz w:val="22"/>
          <w:lang w:eastAsia="en-US"/>
        </w:rPr>
        <w:t>ενεργοποίησης / εγκατάστασης αφορά</w:t>
      </w:r>
      <w:r w:rsidRPr="00E72187">
        <w:rPr>
          <w:rFonts w:ascii="Calibri" w:eastAsia="STXinwei" w:hAnsi="Calibri"/>
          <w:sz w:val="22"/>
          <w:lang w:eastAsia="en-US"/>
        </w:rPr>
        <w:t xml:space="preserve"> </w:t>
      </w:r>
      <w:r>
        <w:rPr>
          <w:rFonts w:ascii="Calibri" w:eastAsia="STXinwei" w:hAnsi="Calibri"/>
          <w:sz w:val="22"/>
          <w:lang w:eastAsia="en-US"/>
        </w:rPr>
        <w:t>ενσύρματο τερματικό.Όλοι οι άλλοι τύποι τερματικών χρεώνονται σύμφωνα με το τιμολόγιο της Τράπεζας</w:t>
      </w:r>
    </w:p>
    <w:p w:rsidR="00A423CA" w:rsidRPr="00C613EF" w:rsidRDefault="00A423CA" w:rsidP="00A423C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 xml:space="preserve">Στις “Κάρτες έκδοσης Τράπεζας Πειραιώς” συμπεριλαμβάνονται όλες οι </w:t>
      </w:r>
      <w:r w:rsidR="00A366CB" w:rsidRPr="00C613EF">
        <w:rPr>
          <w:rFonts w:ascii="Calibri" w:eastAsia="STXinwei" w:hAnsi="Calibri"/>
          <w:sz w:val="22"/>
          <w:lang w:eastAsia="en-US"/>
        </w:rPr>
        <w:t>Πιστωτικές</w:t>
      </w:r>
      <w:r w:rsidRPr="00C613EF">
        <w:rPr>
          <w:rFonts w:ascii="Calibri" w:eastAsia="STXinwei" w:hAnsi="Calibri"/>
          <w:sz w:val="22"/>
          <w:lang w:eastAsia="en-US"/>
        </w:rPr>
        <w:t xml:space="preserve">, </w:t>
      </w:r>
      <w:r w:rsidR="00A366CB" w:rsidRPr="00C613EF">
        <w:rPr>
          <w:rFonts w:ascii="Calibri" w:eastAsia="STXinwei" w:hAnsi="Calibri"/>
          <w:sz w:val="22"/>
          <w:lang w:eastAsia="en-US"/>
        </w:rPr>
        <w:t xml:space="preserve">Χρεωστικές </w:t>
      </w:r>
      <w:r w:rsidRPr="00C613EF">
        <w:rPr>
          <w:rFonts w:ascii="Calibri" w:eastAsia="STXinwei" w:hAnsi="Calibri"/>
          <w:sz w:val="22"/>
          <w:lang w:eastAsia="en-US"/>
        </w:rPr>
        <w:t xml:space="preserve">και </w:t>
      </w:r>
      <w:r w:rsidR="00A366CB" w:rsidRPr="00C613EF">
        <w:rPr>
          <w:rFonts w:ascii="Calibri" w:eastAsia="STXinwei" w:hAnsi="Calibri"/>
          <w:sz w:val="22"/>
          <w:lang w:eastAsia="en-US"/>
        </w:rPr>
        <w:t xml:space="preserve">Προπληρωμένες Κάρτες </w:t>
      </w:r>
      <w:r w:rsidRPr="00C613EF">
        <w:rPr>
          <w:rFonts w:ascii="Calibri" w:eastAsia="STXinwei" w:hAnsi="Calibri"/>
          <w:sz w:val="22"/>
          <w:lang w:eastAsia="en-US"/>
        </w:rPr>
        <w:t xml:space="preserve">έκδοσης Τράπεζας Πειραιώς και πρώην Αγροτικής Τράπεζας, Τράπεζας Κύπρου, Ελληνικής Τράπεζας, </w:t>
      </w:r>
      <w:r w:rsidR="00AE02C3" w:rsidRPr="00C613EF">
        <w:rPr>
          <w:rFonts w:ascii="Calibri" w:eastAsia="STXinwei" w:hAnsi="Calibri"/>
          <w:sz w:val="22"/>
          <w:lang w:val="en-US" w:eastAsia="en-US"/>
        </w:rPr>
        <w:t>CPB</w:t>
      </w:r>
      <w:r w:rsidR="008208C5" w:rsidRPr="00C613EF">
        <w:rPr>
          <w:rFonts w:ascii="Calibri" w:eastAsia="STXinwei" w:hAnsi="Calibri"/>
          <w:sz w:val="22"/>
          <w:lang w:eastAsia="en-US"/>
        </w:rPr>
        <w:t xml:space="preserve">, </w:t>
      </w:r>
      <w:r w:rsidR="008208C5" w:rsidRPr="00C613EF">
        <w:rPr>
          <w:rFonts w:ascii="Calibri" w:eastAsia="STXinwei" w:hAnsi="Calibri"/>
          <w:sz w:val="22"/>
          <w:lang w:val="en-US" w:eastAsia="en-US"/>
        </w:rPr>
        <w:t>Millennium</w:t>
      </w:r>
      <w:r w:rsidR="005762A3">
        <w:rPr>
          <w:rFonts w:ascii="Calibri" w:eastAsia="STXinwei" w:hAnsi="Calibri"/>
          <w:sz w:val="22"/>
          <w:lang w:eastAsia="en-US"/>
        </w:rPr>
        <w:t xml:space="preserve"> και </w:t>
      </w:r>
      <w:r w:rsidR="00A32342">
        <w:rPr>
          <w:rFonts w:ascii="Calibri" w:eastAsia="STXinwei" w:hAnsi="Calibri"/>
          <w:sz w:val="22"/>
          <w:lang w:val="en-US" w:eastAsia="en-US"/>
        </w:rPr>
        <w:t>GENIKIBank</w:t>
      </w:r>
      <w:r w:rsidR="00A32342" w:rsidRPr="00A32342">
        <w:rPr>
          <w:rFonts w:ascii="Calibri" w:eastAsia="STXinwei" w:hAnsi="Calibri"/>
          <w:sz w:val="22"/>
          <w:lang w:eastAsia="en-US"/>
        </w:rPr>
        <w:t>.</w:t>
      </w:r>
    </w:p>
    <w:p w:rsidR="00A423CA" w:rsidRPr="00C613EF" w:rsidRDefault="00A423CA" w:rsidP="00A423C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>Οι προμήθειες εφαρμόζονται μόνο ανά ολοκληρωμένη και επιτυχή συναλλαγή.</w:t>
      </w:r>
    </w:p>
    <w:p w:rsidR="00A423CA" w:rsidRDefault="00A423CA" w:rsidP="00A423C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 xml:space="preserve">Η παρούσα οικονομική προσφορά δεσμεύει την Τράπεζα Πειραιώς για εξήντα (60) ημέρες από την ημερομηνία κατάθεσής της. </w:t>
      </w:r>
    </w:p>
    <w:p w:rsidR="0084144C" w:rsidRPr="0084144C" w:rsidRDefault="00A56FBD" w:rsidP="002B0A43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Η τράπεζα διατηρεί την </w:t>
      </w:r>
      <w:r w:rsidR="00CB7CBB">
        <w:rPr>
          <w:rFonts w:ascii="Calibri" w:eastAsia="STXinwei" w:hAnsi="Calibri"/>
          <w:sz w:val="22"/>
          <w:lang w:eastAsia="en-US"/>
        </w:rPr>
        <w:t>ευχέρεια</w:t>
      </w:r>
      <w:r>
        <w:rPr>
          <w:rFonts w:ascii="Calibri" w:eastAsia="STXinwei" w:hAnsi="Calibri"/>
          <w:sz w:val="22"/>
          <w:lang w:eastAsia="en-US"/>
        </w:rPr>
        <w:t xml:space="preserve"> να απορρίψει οποιοδήποτε μέλος </w:t>
      </w:r>
      <w:r w:rsidR="001F04AB">
        <w:rPr>
          <w:rFonts w:ascii="Calibri" w:eastAsia="STXinwei" w:hAnsi="Calibri"/>
          <w:sz w:val="22"/>
          <w:lang w:eastAsia="en-US"/>
        </w:rPr>
        <w:t>(</w:t>
      </w:r>
      <w:r w:rsidR="005E254A">
        <w:rPr>
          <w:rFonts w:ascii="Calibri" w:eastAsia="STXinwei" w:hAnsi="Calibri"/>
          <w:sz w:val="22"/>
          <w:lang w:eastAsia="en-US"/>
        </w:rPr>
        <w:t xml:space="preserve">του Δικηγορικού συλλόγου </w:t>
      </w:r>
      <w:r w:rsidR="001F04AB">
        <w:rPr>
          <w:rFonts w:ascii="Calibri" w:eastAsia="STXinwei" w:hAnsi="Calibri"/>
          <w:sz w:val="22"/>
          <w:lang w:eastAsia="en-US"/>
        </w:rPr>
        <w:t>)</w:t>
      </w:r>
      <w:r>
        <w:rPr>
          <w:rFonts w:ascii="Calibri" w:eastAsia="STXinwei" w:hAnsi="Calibri"/>
          <w:sz w:val="22"/>
          <w:lang w:eastAsia="en-US"/>
        </w:rPr>
        <w:t xml:space="preserve">κρίνει η ίδια ότι δεν </w:t>
      </w:r>
      <w:r w:rsidR="00CB7CBB">
        <w:rPr>
          <w:rFonts w:ascii="Calibri" w:eastAsia="STXinwei" w:hAnsi="Calibri"/>
          <w:sz w:val="22"/>
          <w:lang w:eastAsia="en-US"/>
        </w:rPr>
        <w:t>πληροί</w:t>
      </w:r>
      <w:r>
        <w:rPr>
          <w:rFonts w:ascii="Calibri" w:eastAsia="STXinwei" w:hAnsi="Calibri"/>
          <w:sz w:val="22"/>
          <w:lang w:eastAsia="en-US"/>
        </w:rPr>
        <w:t xml:space="preserve"> τις </w:t>
      </w:r>
      <w:r w:rsidR="00CB7CBB">
        <w:rPr>
          <w:rFonts w:ascii="Calibri" w:eastAsia="STXinwei" w:hAnsi="Calibri"/>
          <w:sz w:val="22"/>
          <w:lang w:eastAsia="en-US"/>
        </w:rPr>
        <w:t>προϋποθέσεις</w:t>
      </w:r>
      <w:r>
        <w:rPr>
          <w:rFonts w:ascii="Calibri" w:eastAsia="STXinwei" w:hAnsi="Calibri"/>
          <w:sz w:val="22"/>
          <w:lang w:eastAsia="en-US"/>
        </w:rPr>
        <w:t xml:space="preserve">  για την εγκατάσταση  </w:t>
      </w:r>
      <w:r w:rsidR="00CB7CBB">
        <w:rPr>
          <w:rFonts w:ascii="Calibri" w:eastAsia="STXinwei" w:hAnsi="Calibri"/>
          <w:sz w:val="22"/>
          <w:lang w:eastAsia="en-US"/>
        </w:rPr>
        <w:t>της υπηρεσίας</w:t>
      </w:r>
    </w:p>
    <w:p w:rsidR="00257C01" w:rsidRPr="00257C01" w:rsidRDefault="00292CDD" w:rsidP="00257C01">
      <w:pPr>
        <w:pStyle w:val="BHeading"/>
        <w:ind w:left="360" w:hanging="360"/>
        <w:rPr>
          <w:rFonts w:ascii="Calibri" w:hAnsi="Calibri"/>
        </w:rPr>
      </w:pPr>
      <w:bookmarkStart w:id="9" w:name="_Toc346007769"/>
      <w:bookmarkStart w:id="10" w:name="_Toc428374654"/>
      <w:r w:rsidRPr="00257C01">
        <w:rPr>
          <w:rFonts w:ascii="Calibri" w:hAnsi="Calibri"/>
        </w:rPr>
        <w:t>Διαδικασία</w:t>
      </w:r>
      <w:r w:rsidR="00257C01" w:rsidRPr="00257C01">
        <w:rPr>
          <w:rFonts w:ascii="Calibri" w:hAnsi="Calibri"/>
        </w:rPr>
        <w:t xml:space="preserve"> και Χρονοδιάγραμμα Υλοποίησης</w:t>
      </w:r>
      <w:bookmarkEnd w:id="9"/>
      <w:bookmarkEnd w:id="10"/>
    </w:p>
    <w:p w:rsidR="00A366CB" w:rsidRDefault="00A366CB" w:rsidP="00A366CB">
      <w:pPr>
        <w:pStyle w:val="BNormal"/>
        <w:rPr>
          <w:rFonts w:ascii="Calibri" w:eastAsia="STXinwei" w:hAnsi="Calibri"/>
          <w:sz w:val="22"/>
          <w:lang w:eastAsia="en-US"/>
        </w:rPr>
      </w:pPr>
      <w:bookmarkStart w:id="11" w:name="_Toc346007770"/>
      <w:bookmarkStart w:id="12" w:name="_Toc428374655"/>
      <w:r w:rsidRPr="00C613EF">
        <w:rPr>
          <w:rFonts w:ascii="Calibri" w:eastAsia="STXinwei" w:hAnsi="Calibri"/>
          <w:sz w:val="22"/>
          <w:lang w:eastAsia="en-US"/>
        </w:rPr>
        <w:t>Η διαδικασία υλοποίησης περιλαμβάνει τα εξής βασικά διαδοχικά βήματα:</w:t>
      </w:r>
    </w:p>
    <w:p w:rsidR="00A366CB" w:rsidRDefault="00A366CB" w:rsidP="00A366CB">
      <w:pPr>
        <w:pStyle w:val="BNormal"/>
        <w:numPr>
          <w:ilvl w:val="0"/>
          <w:numId w:val="25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Αποδοχή της πρότασης  </w:t>
      </w:r>
    </w:p>
    <w:p w:rsidR="00A366CB" w:rsidRPr="00C613EF" w:rsidRDefault="00A366CB" w:rsidP="00A366CB">
      <w:pPr>
        <w:pStyle w:val="BNormal"/>
        <w:numPr>
          <w:ilvl w:val="0"/>
          <w:numId w:val="25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Αποστολή λίστας με όλα τα μέλη του συλλόγου  </w:t>
      </w:r>
    </w:p>
    <w:p w:rsidR="00A366CB" w:rsidRPr="00A73CB8" w:rsidRDefault="00A366CB" w:rsidP="00A366CB">
      <w:pPr>
        <w:pStyle w:val="BNormal"/>
        <w:numPr>
          <w:ilvl w:val="0"/>
          <w:numId w:val="25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Κατάθεση σχετικού αιτήματος συνεργασίας για την χορήγηση τερματικού αποδοχής καρτών </w:t>
      </w:r>
      <w:r w:rsidRPr="00922C28">
        <w:rPr>
          <w:rFonts w:ascii="Calibri" w:eastAsia="STXinwei" w:hAnsi="Calibri"/>
          <w:sz w:val="22"/>
          <w:lang w:eastAsia="en-US"/>
        </w:rPr>
        <w:t>(</w:t>
      </w:r>
      <w:r>
        <w:rPr>
          <w:rFonts w:ascii="Calibri" w:eastAsia="STXinwei" w:hAnsi="Calibri"/>
          <w:sz w:val="22"/>
          <w:lang w:val="en-US" w:eastAsia="en-US"/>
        </w:rPr>
        <w:t>EFT</w:t>
      </w:r>
      <w:r w:rsidRPr="00922C28">
        <w:rPr>
          <w:rFonts w:ascii="Calibri" w:eastAsia="STXinwei" w:hAnsi="Calibri"/>
          <w:sz w:val="22"/>
          <w:lang w:eastAsia="en-US"/>
        </w:rPr>
        <w:t>/</w:t>
      </w:r>
      <w:r>
        <w:rPr>
          <w:rFonts w:ascii="Calibri" w:eastAsia="STXinwei" w:hAnsi="Calibri"/>
          <w:sz w:val="22"/>
          <w:lang w:val="en-US" w:eastAsia="en-US"/>
        </w:rPr>
        <w:t>POS</w:t>
      </w:r>
      <w:r w:rsidRPr="00922C28">
        <w:rPr>
          <w:rFonts w:ascii="Calibri" w:eastAsia="STXinwei" w:hAnsi="Calibri"/>
          <w:sz w:val="22"/>
          <w:lang w:eastAsia="en-US"/>
        </w:rPr>
        <w:t xml:space="preserve">) </w:t>
      </w:r>
      <w:r>
        <w:rPr>
          <w:rFonts w:ascii="Calibri" w:eastAsia="STXinwei" w:hAnsi="Calibri"/>
          <w:sz w:val="22"/>
          <w:lang w:eastAsia="en-US"/>
        </w:rPr>
        <w:t xml:space="preserve">στο κατάστημα συνεργασίας με την επισήμανση ότι η αιτούσα επιχείρηση ανήκει στο </w:t>
      </w:r>
      <w:r>
        <w:rPr>
          <w:rFonts w:ascii="Calibri" w:hAnsi="Calibri"/>
          <w:sz w:val="22"/>
          <w:szCs w:val="22"/>
        </w:rPr>
        <w:t xml:space="preserve">Σύλλογο </w:t>
      </w:r>
      <w:r>
        <w:rPr>
          <w:rFonts w:ascii="Calibri" w:eastAsia="STXinwei" w:hAnsi="Calibri"/>
          <w:sz w:val="22"/>
          <w:lang w:eastAsia="en-US"/>
        </w:rPr>
        <w:t>.</w:t>
      </w:r>
    </w:p>
    <w:p w:rsidR="00A366CB" w:rsidRDefault="00A366CB" w:rsidP="00A366CB">
      <w:pPr>
        <w:pStyle w:val="BNormal"/>
        <w:numPr>
          <w:ilvl w:val="0"/>
          <w:numId w:val="25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>Επεξεργασία Αιτήματος και τελική απάντηση</w:t>
      </w:r>
    </w:p>
    <w:p w:rsidR="00A366CB" w:rsidRPr="00C613EF" w:rsidRDefault="00A366CB" w:rsidP="00A366CB">
      <w:pPr>
        <w:pStyle w:val="BNormal"/>
        <w:numPr>
          <w:ilvl w:val="0"/>
          <w:numId w:val="25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>Εγκατάσταση τερματικού</w:t>
      </w:r>
    </w:p>
    <w:p w:rsidR="00A366CB" w:rsidRDefault="00A366CB" w:rsidP="00A366CB">
      <w:pPr>
        <w:pStyle w:val="BNormal"/>
        <w:rPr>
          <w:rFonts w:ascii="Calibri" w:hAnsi="Calibri"/>
          <w:sz w:val="22"/>
        </w:rPr>
      </w:pPr>
      <w:r w:rsidRPr="00C613EF">
        <w:rPr>
          <w:rFonts w:ascii="Calibri" w:hAnsi="Calibri"/>
          <w:sz w:val="22"/>
          <w:lang w:val="en-US"/>
        </w:rPr>
        <w:t>O</w:t>
      </w:r>
      <w:r w:rsidRPr="00C613EF">
        <w:rPr>
          <w:rFonts w:ascii="Calibri" w:hAnsi="Calibri"/>
          <w:sz w:val="22"/>
        </w:rPr>
        <w:t xml:space="preserve"> χρόνος υλοποίησης δεν ξεπερνά τις </w:t>
      </w:r>
      <w:r>
        <w:rPr>
          <w:rFonts w:ascii="Calibri" w:hAnsi="Calibri"/>
          <w:sz w:val="22"/>
        </w:rPr>
        <w:t>15</w:t>
      </w:r>
      <w:r w:rsidRPr="00C613EF">
        <w:rPr>
          <w:rFonts w:ascii="Calibri" w:hAnsi="Calibri"/>
          <w:sz w:val="22"/>
        </w:rPr>
        <w:t xml:space="preserve"> ημέρες εφόσον υπογραφούν οι σχετικές συμβάσεις συνεργασίας και έχουν τακτοποιηθεί όλες οι πιθανές εκκρεμότητες.</w:t>
      </w:r>
    </w:p>
    <w:p w:rsidR="00A366CB" w:rsidRPr="00211E03" w:rsidRDefault="00A366CB" w:rsidP="00A366CB">
      <w:pPr>
        <w:spacing w:after="0" w:line="240" w:lineRule="auto"/>
        <w:divId w:val="1456480862"/>
        <w:rPr>
          <w:rFonts w:asciiTheme="minorHAnsi" w:eastAsiaTheme="minorEastAsia" w:hAnsiTheme="minorHAnsi" w:cstheme="minorHAnsi"/>
          <w:noProof/>
          <w:color w:val="000000"/>
        </w:rPr>
      </w:pPr>
      <w:bookmarkStart w:id="13" w:name="_MailAutoSig"/>
      <w:bookmarkEnd w:id="11"/>
      <w:bookmarkEnd w:id="12"/>
    </w:p>
    <w:p w:rsidR="00A366CB" w:rsidRPr="00A366CB" w:rsidRDefault="00A366CB" w:rsidP="00A366CB">
      <w:pPr>
        <w:spacing w:after="0" w:line="240" w:lineRule="auto"/>
        <w:divId w:val="1456480862"/>
        <w:rPr>
          <w:rFonts w:ascii="Arial" w:eastAsiaTheme="minorEastAsia" w:hAnsi="Arial" w:cs="Arial"/>
          <w:noProof/>
          <w:sz w:val="20"/>
          <w:szCs w:val="20"/>
        </w:rPr>
      </w:pPr>
    </w:p>
    <w:bookmarkEnd w:id="13"/>
    <w:p w:rsidR="001F04AB" w:rsidRPr="00211E03" w:rsidRDefault="001F04AB" w:rsidP="001F04AB">
      <w:pPr>
        <w:rPr>
          <w:rFonts w:ascii="Arial" w:eastAsiaTheme="minorEastAsia" w:hAnsi="Arial" w:cs="Arial"/>
          <w:noProof/>
          <w:color w:val="000000"/>
          <w:sz w:val="20"/>
          <w:szCs w:val="20"/>
        </w:rPr>
      </w:pPr>
    </w:p>
    <w:sectPr w:rsidR="001F04AB" w:rsidRPr="00211E03" w:rsidSect="00257C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09" w:right="1800" w:bottom="1440" w:left="1800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69" w:rsidRDefault="00355469" w:rsidP="001A7CF7">
      <w:pPr>
        <w:spacing w:after="0" w:line="240" w:lineRule="auto"/>
      </w:pPr>
      <w:r>
        <w:separator/>
      </w:r>
    </w:p>
  </w:endnote>
  <w:endnote w:type="continuationSeparator" w:id="0">
    <w:p w:rsidR="00355469" w:rsidRDefault="00355469" w:rsidP="001A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TXinwei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735"/>
      <w:docPartObj>
        <w:docPartGallery w:val="Page Numbers (Bottom of Page)"/>
        <w:docPartUnique/>
      </w:docPartObj>
    </w:sdtPr>
    <w:sdtContent>
      <w:p w:rsidR="005762A3" w:rsidRDefault="009E3397">
        <w:pPr>
          <w:pStyle w:val="a4"/>
          <w:jc w:val="center"/>
        </w:pPr>
        <w:r>
          <w:fldChar w:fldCharType="begin"/>
        </w:r>
        <w:r w:rsidR="000D62D9">
          <w:instrText xml:space="preserve"> PAGE   \* MERGEFORMAT </w:instrText>
        </w:r>
        <w:r>
          <w:fldChar w:fldCharType="separate"/>
        </w:r>
        <w:r w:rsidR="00285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2A3" w:rsidRDefault="005762A3" w:rsidP="001A7CF7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3" w:rsidRDefault="005762A3" w:rsidP="001A7CF7">
    <w:pPr>
      <w:pStyle w:val="a4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-461010</wp:posOffset>
          </wp:positionV>
          <wp:extent cx="4505325" cy="809625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10" r="22418" b="25439"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69" w:rsidRDefault="00355469" w:rsidP="001A7CF7">
      <w:pPr>
        <w:spacing w:after="0" w:line="240" w:lineRule="auto"/>
      </w:pPr>
      <w:r>
        <w:separator/>
      </w:r>
    </w:p>
  </w:footnote>
  <w:footnote w:type="continuationSeparator" w:id="0">
    <w:p w:rsidR="00355469" w:rsidRDefault="00355469" w:rsidP="001A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3" w:rsidRDefault="005762A3" w:rsidP="00257C01">
    <w:pPr>
      <w:pStyle w:val="a3"/>
      <w:ind w:left="-709"/>
    </w:pPr>
    <w:r>
      <w:rPr>
        <w:noProof/>
      </w:rPr>
      <w:drawing>
        <wp:inline distT="0" distB="0" distL="0" distR="0">
          <wp:extent cx="1695450" cy="495300"/>
          <wp:effectExtent l="19050" t="0" r="0" b="0"/>
          <wp:docPr id="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049" b="1975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3" w:rsidRDefault="005762A3" w:rsidP="001A7CF7">
    <w:pPr>
      <w:pStyle w:val="a3"/>
      <w:jc w:val="center"/>
    </w:pPr>
    <w:r>
      <w:rPr>
        <w:noProof/>
      </w:rPr>
      <w:drawing>
        <wp:inline distT="0" distB="0" distL="0" distR="0">
          <wp:extent cx="1343025" cy="1247775"/>
          <wp:effectExtent l="19050" t="0" r="9525" b="0"/>
          <wp:docPr id="1" name="Picture 1" descr="PB-LOGO-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-LOGO-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F3C"/>
    <w:multiLevelType w:val="multilevel"/>
    <w:tmpl w:val="9328042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">
    <w:nsid w:val="16FA3999"/>
    <w:multiLevelType w:val="hybridMultilevel"/>
    <w:tmpl w:val="68BA2E24"/>
    <w:lvl w:ilvl="0" w:tplc="CB14360A">
      <w:start w:val="21"/>
      <w:numFmt w:val="bullet"/>
      <w:lvlText w:val="-"/>
      <w:lvlJc w:val="left"/>
      <w:pPr>
        <w:ind w:left="720" w:hanging="360"/>
      </w:pPr>
      <w:rPr>
        <w:rFonts w:ascii="Arial" w:eastAsia="STXinwe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3DEC"/>
    <w:multiLevelType w:val="hybridMultilevel"/>
    <w:tmpl w:val="8BB04AA2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17872"/>
    <w:multiLevelType w:val="hybridMultilevel"/>
    <w:tmpl w:val="1F22DE12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945A1"/>
    <w:multiLevelType w:val="hybridMultilevel"/>
    <w:tmpl w:val="D9D8DEB0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55F40"/>
    <w:multiLevelType w:val="hybridMultilevel"/>
    <w:tmpl w:val="AA10CCB6"/>
    <w:lvl w:ilvl="0" w:tplc="DA38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6E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E3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E6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8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E3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A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7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3FF1"/>
    <w:multiLevelType w:val="multilevel"/>
    <w:tmpl w:val="F2122A0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>
    <w:nsid w:val="337B3C72"/>
    <w:multiLevelType w:val="hybridMultilevel"/>
    <w:tmpl w:val="5606A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13539"/>
    <w:multiLevelType w:val="multilevel"/>
    <w:tmpl w:val="759097A2"/>
    <w:lvl w:ilvl="0">
      <w:start w:val="1"/>
      <w:numFmt w:val="decimal"/>
      <w:pStyle w:val="B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F03797"/>
    <w:multiLevelType w:val="hybridMultilevel"/>
    <w:tmpl w:val="99B4F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C1B55"/>
    <w:multiLevelType w:val="hybridMultilevel"/>
    <w:tmpl w:val="E6D89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A7EE7"/>
    <w:multiLevelType w:val="hybridMultilevel"/>
    <w:tmpl w:val="4DEA9BF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6272DE"/>
    <w:multiLevelType w:val="hybridMultilevel"/>
    <w:tmpl w:val="FB686FAE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D3DBB"/>
    <w:multiLevelType w:val="hybridMultilevel"/>
    <w:tmpl w:val="F5161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92BDF"/>
    <w:multiLevelType w:val="hybridMultilevel"/>
    <w:tmpl w:val="3F5AEA74"/>
    <w:lvl w:ilvl="0" w:tplc="1D5CDD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A1408"/>
    <w:multiLevelType w:val="hybridMultilevel"/>
    <w:tmpl w:val="4A88AACC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5131"/>
    <w:multiLevelType w:val="multilevel"/>
    <w:tmpl w:val="F2122A0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>
    <w:nsid w:val="76A867BE"/>
    <w:multiLevelType w:val="hybridMultilevel"/>
    <w:tmpl w:val="746E31E4"/>
    <w:lvl w:ilvl="0" w:tplc="CB14360A">
      <w:start w:val="21"/>
      <w:numFmt w:val="bullet"/>
      <w:lvlText w:val="-"/>
      <w:lvlJc w:val="left"/>
      <w:pPr>
        <w:ind w:left="720" w:hanging="360"/>
      </w:pPr>
      <w:rPr>
        <w:rFonts w:ascii="Arial" w:eastAsia="STXinwe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431E"/>
    <w:multiLevelType w:val="hybridMultilevel"/>
    <w:tmpl w:val="0B48302E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5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16"/>
  </w:num>
  <w:num w:numId="24">
    <w:abstractNumId w:val="6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1A7CF7"/>
    <w:rsid w:val="00000F6C"/>
    <w:rsid w:val="000048AC"/>
    <w:rsid w:val="00005CCB"/>
    <w:rsid w:val="00040B1A"/>
    <w:rsid w:val="000439CB"/>
    <w:rsid w:val="00045414"/>
    <w:rsid w:val="000465A2"/>
    <w:rsid w:val="0004704C"/>
    <w:rsid w:val="0005283E"/>
    <w:rsid w:val="00053F04"/>
    <w:rsid w:val="000649C2"/>
    <w:rsid w:val="0006618D"/>
    <w:rsid w:val="00066F70"/>
    <w:rsid w:val="00072899"/>
    <w:rsid w:val="00072E09"/>
    <w:rsid w:val="00073CBE"/>
    <w:rsid w:val="0008115F"/>
    <w:rsid w:val="000836D9"/>
    <w:rsid w:val="00090537"/>
    <w:rsid w:val="000944A0"/>
    <w:rsid w:val="000970B0"/>
    <w:rsid w:val="000A0024"/>
    <w:rsid w:val="000A1BD0"/>
    <w:rsid w:val="000A385A"/>
    <w:rsid w:val="000B0352"/>
    <w:rsid w:val="000B3ABB"/>
    <w:rsid w:val="000B7AEC"/>
    <w:rsid w:val="000C2092"/>
    <w:rsid w:val="000C2494"/>
    <w:rsid w:val="000C4055"/>
    <w:rsid w:val="000C5E79"/>
    <w:rsid w:val="000D62D9"/>
    <w:rsid w:val="000D6FA0"/>
    <w:rsid w:val="000E16AD"/>
    <w:rsid w:val="000E435B"/>
    <w:rsid w:val="000F189D"/>
    <w:rsid w:val="00102B7D"/>
    <w:rsid w:val="001065B2"/>
    <w:rsid w:val="00107D72"/>
    <w:rsid w:val="0011083E"/>
    <w:rsid w:val="001120FA"/>
    <w:rsid w:val="00113058"/>
    <w:rsid w:val="001305F2"/>
    <w:rsid w:val="0014250C"/>
    <w:rsid w:val="0014652A"/>
    <w:rsid w:val="00160411"/>
    <w:rsid w:val="0016594C"/>
    <w:rsid w:val="0017204F"/>
    <w:rsid w:val="00172FB2"/>
    <w:rsid w:val="00174AB9"/>
    <w:rsid w:val="001A2696"/>
    <w:rsid w:val="001A3822"/>
    <w:rsid w:val="001A7CF7"/>
    <w:rsid w:val="001B2B0D"/>
    <w:rsid w:val="001C03A0"/>
    <w:rsid w:val="001C7114"/>
    <w:rsid w:val="001C7763"/>
    <w:rsid w:val="001C7DB0"/>
    <w:rsid w:val="001D1B52"/>
    <w:rsid w:val="001E2E8F"/>
    <w:rsid w:val="001F04AB"/>
    <w:rsid w:val="001F0E8B"/>
    <w:rsid w:val="001F1A00"/>
    <w:rsid w:val="00206773"/>
    <w:rsid w:val="00211E03"/>
    <w:rsid w:val="002300F9"/>
    <w:rsid w:val="00231666"/>
    <w:rsid w:val="00240BF3"/>
    <w:rsid w:val="00243B0F"/>
    <w:rsid w:val="00252A68"/>
    <w:rsid w:val="00257C01"/>
    <w:rsid w:val="00266069"/>
    <w:rsid w:val="00271F07"/>
    <w:rsid w:val="00273BC3"/>
    <w:rsid w:val="00276032"/>
    <w:rsid w:val="00285097"/>
    <w:rsid w:val="00292CDD"/>
    <w:rsid w:val="002976F4"/>
    <w:rsid w:val="002B0A43"/>
    <w:rsid w:val="002B5B67"/>
    <w:rsid w:val="002E6CFA"/>
    <w:rsid w:val="002F6D62"/>
    <w:rsid w:val="002F761A"/>
    <w:rsid w:val="0030055A"/>
    <w:rsid w:val="00300986"/>
    <w:rsid w:val="0030445F"/>
    <w:rsid w:val="00305D3A"/>
    <w:rsid w:val="00317E41"/>
    <w:rsid w:val="00335EC2"/>
    <w:rsid w:val="003420C9"/>
    <w:rsid w:val="0034437B"/>
    <w:rsid w:val="00344FEA"/>
    <w:rsid w:val="0034765E"/>
    <w:rsid w:val="00355469"/>
    <w:rsid w:val="00356016"/>
    <w:rsid w:val="00360089"/>
    <w:rsid w:val="00375DC8"/>
    <w:rsid w:val="00386757"/>
    <w:rsid w:val="003A01BB"/>
    <w:rsid w:val="003A0823"/>
    <w:rsid w:val="003A4140"/>
    <w:rsid w:val="003A68A0"/>
    <w:rsid w:val="003C03DA"/>
    <w:rsid w:val="003E2B23"/>
    <w:rsid w:val="003E302E"/>
    <w:rsid w:val="003E4A6B"/>
    <w:rsid w:val="003F22D6"/>
    <w:rsid w:val="004010EA"/>
    <w:rsid w:val="00402BD9"/>
    <w:rsid w:val="00406CDC"/>
    <w:rsid w:val="00416BD5"/>
    <w:rsid w:val="00417E92"/>
    <w:rsid w:val="00420ED4"/>
    <w:rsid w:val="0042147B"/>
    <w:rsid w:val="00434A93"/>
    <w:rsid w:val="0043545F"/>
    <w:rsid w:val="00436A64"/>
    <w:rsid w:val="00443602"/>
    <w:rsid w:val="004572DA"/>
    <w:rsid w:val="00462D7A"/>
    <w:rsid w:val="00463EFE"/>
    <w:rsid w:val="00470416"/>
    <w:rsid w:val="00472514"/>
    <w:rsid w:val="00473B56"/>
    <w:rsid w:val="00474FDF"/>
    <w:rsid w:val="00476371"/>
    <w:rsid w:val="0047743E"/>
    <w:rsid w:val="00496929"/>
    <w:rsid w:val="004A3C6A"/>
    <w:rsid w:val="004A4366"/>
    <w:rsid w:val="004B502D"/>
    <w:rsid w:val="004B6674"/>
    <w:rsid w:val="004C61AE"/>
    <w:rsid w:val="004C62E9"/>
    <w:rsid w:val="004C6ED2"/>
    <w:rsid w:val="004E0166"/>
    <w:rsid w:val="004E2236"/>
    <w:rsid w:val="004E37E2"/>
    <w:rsid w:val="004E767C"/>
    <w:rsid w:val="00503FF7"/>
    <w:rsid w:val="005057C0"/>
    <w:rsid w:val="00511C32"/>
    <w:rsid w:val="00511F8C"/>
    <w:rsid w:val="0051448B"/>
    <w:rsid w:val="0053639F"/>
    <w:rsid w:val="0054343D"/>
    <w:rsid w:val="00547801"/>
    <w:rsid w:val="00557676"/>
    <w:rsid w:val="00565D22"/>
    <w:rsid w:val="0056613A"/>
    <w:rsid w:val="00574B1E"/>
    <w:rsid w:val="005762A3"/>
    <w:rsid w:val="0057795A"/>
    <w:rsid w:val="005819FF"/>
    <w:rsid w:val="00582F07"/>
    <w:rsid w:val="005849AB"/>
    <w:rsid w:val="0058702F"/>
    <w:rsid w:val="0059141F"/>
    <w:rsid w:val="005B4656"/>
    <w:rsid w:val="005B6108"/>
    <w:rsid w:val="005C5EA8"/>
    <w:rsid w:val="005D2D09"/>
    <w:rsid w:val="005D42F2"/>
    <w:rsid w:val="005D6970"/>
    <w:rsid w:val="005E254A"/>
    <w:rsid w:val="005E4B3E"/>
    <w:rsid w:val="005F5051"/>
    <w:rsid w:val="00601E77"/>
    <w:rsid w:val="0062518D"/>
    <w:rsid w:val="0062754A"/>
    <w:rsid w:val="006369F0"/>
    <w:rsid w:val="00637E79"/>
    <w:rsid w:val="006419B7"/>
    <w:rsid w:val="00655AC4"/>
    <w:rsid w:val="0065601F"/>
    <w:rsid w:val="00675460"/>
    <w:rsid w:val="0068296C"/>
    <w:rsid w:val="006A482D"/>
    <w:rsid w:val="006B1464"/>
    <w:rsid w:val="006C1A92"/>
    <w:rsid w:val="006C4B74"/>
    <w:rsid w:val="006C7683"/>
    <w:rsid w:val="006D528F"/>
    <w:rsid w:val="006D571C"/>
    <w:rsid w:val="006D6C3F"/>
    <w:rsid w:val="006E49C5"/>
    <w:rsid w:val="006F6CCD"/>
    <w:rsid w:val="00706EEF"/>
    <w:rsid w:val="00712232"/>
    <w:rsid w:val="00715EC9"/>
    <w:rsid w:val="00717BE3"/>
    <w:rsid w:val="007206AF"/>
    <w:rsid w:val="007221BC"/>
    <w:rsid w:val="007328C4"/>
    <w:rsid w:val="00735501"/>
    <w:rsid w:val="00782F44"/>
    <w:rsid w:val="007921E8"/>
    <w:rsid w:val="00792B79"/>
    <w:rsid w:val="00794BDE"/>
    <w:rsid w:val="007A1726"/>
    <w:rsid w:val="007A277E"/>
    <w:rsid w:val="007B5C7B"/>
    <w:rsid w:val="007C514A"/>
    <w:rsid w:val="007D51B5"/>
    <w:rsid w:val="007E4200"/>
    <w:rsid w:val="007F29C4"/>
    <w:rsid w:val="007F2BAE"/>
    <w:rsid w:val="007F653A"/>
    <w:rsid w:val="00801AD1"/>
    <w:rsid w:val="0081383C"/>
    <w:rsid w:val="00813FDF"/>
    <w:rsid w:val="0081557B"/>
    <w:rsid w:val="0081606E"/>
    <w:rsid w:val="008208C5"/>
    <w:rsid w:val="008246BA"/>
    <w:rsid w:val="008246FD"/>
    <w:rsid w:val="00824EC3"/>
    <w:rsid w:val="008315BC"/>
    <w:rsid w:val="00834DE7"/>
    <w:rsid w:val="00836773"/>
    <w:rsid w:val="0084135E"/>
    <w:rsid w:val="0084144C"/>
    <w:rsid w:val="008530F5"/>
    <w:rsid w:val="008541FF"/>
    <w:rsid w:val="0086543B"/>
    <w:rsid w:val="00865476"/>
    <w:rsid w:val="008728A4"/>
    <w:rsid w:val="00880ED3"/>
    <w:rsid w:val="00895E6E"/>
    <w:rsid w:val="008968D6"/>
    <w:rsid w:val="008A0872"/>
    <w:rsid w:val="008B2F10"/>
    <w:rsid w:val="008B45CA"/>
    <w:rsid w:val="008C61AF"/>
    <w:rsid w:val="008D036A"/>
    <w:rsid w:val="008D1BEC"/>
    <w:rsid w:val="008E33D7"/>
    <w:rsid w:val="00900C92"/>
    <w:rsid w:val="009059A1"/>
    <w:rsid w:val="00905DF2"/>
    <w:rsid w:val="009071E8"/>
    <w:rsid w:val="00910029"/>
    <w:rsid w:val="00922C28"/>
    <w:rsid w:val="00930086"/>
    <w:rsid w:val="00933597"/>
    <w:rsid w:val="00945EA7"/>
    <w:rsid w:val="00946FD7"/>
    <w:rsid w:val="00952F89"/>
    <w:rsid w:val="00960715"/>
    <w:rsid w:val="00970C24"/>
    <w:rsid w:val="00973763"/>
    <w:rsid w:val="009866FF"/>
    <w:rsid w:val="00990655"/>
    <w:rsid w:val="0099086B"/>
    <w:rsid w:val="00994A75"/>
    <w:rsid w:val="00994E4D"/>
    <w:rsid w:val="009975B4"/>
    <w:rsid w:val="009977C0"/>
    <w:rsid w:val="009B0274"/>
    <w:rsid w:val="009B0EFA"/>
    <w:rsid w:val="009B2AF5"/>
    <w:rsid w:val="009B5C86"/>
    <w:rsid w:val="009D3652"/>
    <w:rsid w:val="009D3E42"/>
    <w:rsid w:val="009E3397"/>
    <w:rsid w:val="009E5A3A"/>
    <w:rsid w:val="009E7DE1"/>
    <w:rsid w:val="009F71AD"/>
    <w:rsid w:val="00A062BA"/>
    <w:rsid w:val="00A0715D"/>
    <w:rsid w:val="00A07B65"/>
    <w:rsid w:val="00A237EA"/>
    <w:rsid w:val="00A32342"/>
    <w:rsid w:val="00A34774"/>
    <w:rsid w:val="00A356AC"/>
    <w:rsid w:val="00A366CB"/>
    <w:rsid w:val="00A37A6B"/>
    <w:rsid w:val="00A423CA"/>
    <w:rsid w:val="00A46DC2"/>
    <w:rsid w:val="00A556FE"/>
    <w:rsid w:val="00A56FBD"/>
    <w:rsid w:val="00A6206A"/>
    <w:rsid w:val="00A66D2D"/>
    <w:rsid w:val="00A729ED"/>
    <w:rsid w:val="00A73CB8"/>
    <w:rsid w:val="00A73E8B"/>
    <w:rsid w:val="00A92671"/>
    <w:rsid w:val="00A93D8D"/>
    <w:rsid w:val="00A94718"/>
    <w:rsid w:val="00A97380"/>
    <w:rsid w:val="00AA124E"/>
    <w:rsid w:val="00AA310D"/>
    <w:rsid w:val="00AA69E6"/>
    <w:rsid w:val="00AB32D3"/>
    <w:rsid w:val="00AB5695"/>
    <w:rsid w:val="00AB6678"/>
    <w:rsid w:val="00AC1953"/>
    <w:rsid w:val="00AD4F91"/>
    <w:rsid w:val="00AD6F80"/>
    <w:rsid w:val="00AD77B8"/>
    <w:rsid w:val="00AE02C3"/>
    <w:rsid w:val="00AE4826"/>
    <w:rsid w:val="00AF338D"/>
    <w:rsid w:val="00B01567"/>
    <w:rsid w:val="00B21773"/>
    <w:rsid w:val="00B2365D"/>
    <w:rsid w:val="00B35C79"/>
    <w:rsid w:val="00B419E0"/>
    <w:rsid w:val="00B5350D"/>
    <w:rsid w:val="00B702F7"/>
    <w:rsid w:val="00B86B03"/>
    <w:rsid w:val="00BA623E"/>
    <w:rsid w:val="00BA6CD9"/>
    <w:rsid w:val="00BB485A"/>
    <w:rsid w:val="00BB5859"/>
    <w:rsid w:val="00BC7756"/>
    <w:rsid w:val="00BD0B86"/>
    <w:rsid w:val="00BD175D"/>
    <w:rsid w:val="00BD4756"/>
    <w:rsid w:val="00BE67B1"/>
    <w:rsid w:val="00C100FE"/>
    <w:rsid w:val="00C5026F"/>
    <w:rsid w:val="00C529E0"/>
    <w:rsid w:val="00C613EF"/>
    <w:rsid w:val="00C65AE2"/>
    <w:rsid w:val="00C76EDD"/>
    <w:rsid w:val="00C82792"/>
    <w:rsid w:val="00C911D3"/>
    <w:rsid w:val="00C92A6C"/>
    <w:rsid w:val="00C95119"/>
    <w:rsid w:val="00C9639A"/>
    <w:rsid w:val="00CA1FF5"/>
    <w:rsid w:val="00CB2633"/>
    <w:rsid w:val="00CB79EA"/>
    <w:rsid w:val="00CB7CBB"/>
    <w:rsid w:val="00CD2CFA"/>
    <w:rsid w:val="00CD333B"/>
    <w:rsid w:val="00CD72F9"/>
    <w:rsid w:val="00CD76A0"/>
    <w:rsid w:val="00CD7AB1"/>
    <w:rsid w:val="00CE440F"/>
    <w:rsid w:val="00CF1257"/>
    <w:rsid w:val="00CF542C"/>
    <w:rsid w:val="00D067D2"/>
    <w:rsid w:val="00D27BD0"/>
    <w:rsid w:val="00D36CF7"/>
    <w:rsid w:val="00D47BC8"/>
    <w:rsid w:val="00D64279"/>
    <w:rsid w:val="00D752DE"/>
    <w:rsid w:val="00D913E6"/>
    <w:rsid w:val="00D91FA5"/>
    <w:rsid w:val="00D93E2B"/>
    <w:rsid w:val="00D974A6"/>
    <w:rsid w:val="00D9758F"/>
    <w:rsid w:val="00DA269C"/>
    <w:rsid w:val="00DA37B5"/>
    <w:rsid w:val="00DB1E48"/>
    <w:rsid w:val="00DD021C"/>
    <w:rsid w:val="00DD6CDE"/>
    <w:rsid w:val="00DE56E2"/>
    <w:rsid w:val="00DE7665"/>
    <w:rsid w:val="00DF74D0"/>
    <w:rsid w:val="00DF7A08"/>
    <w:rsid w:val="00E02724"/>
    <w:rsid w:val="00E03B7F"/>
    <w:rsid w:val="00E03FFE"/>
    <w:rsid w:val="00E1209A"/>
    <w:rsid w:val="00E15950"/>
    <w:rsid w:val="00E15DC3"/>
    <w:rsid w:val="00E17B8B"/>
    <w:rsid w:val="00E34572"/>
    <w:rsid w:val="00E36D26"/>
    <w:rsid w:val="00E42D0E"/>
    <w:rsid w:val="00E443EC"/>
    <w:rsid w:val="00E45350"/>
    <w:rsid w:val="00E8194E"/>
    <w:rsid w:val="00EB4475"/>
    <w:rsid w:val="00EC42CA"/>
    <w:rsid w:val="00ED011C"/>
    <w:rsid w:val="00EE3A6B"/>
    <w:rsid w:val="00EF2EF7"/>
    <w:rsid w:val="00F033FB"/>
    <w:rsid w:val="00F049C0"/>
    <w:rsid w:val="00F11335"/>
    <w:rsid w:val="00F16340"/>
    <w:rsid w:val="00F3202E"/>
    <w:rsid w:val="00F330D6"/>
    <w:rsid w:val="00F50CDA"/>
    <w:rsid w:val="00F51004"/>
    <w:rsid w:val="00F53A4C"/>
    <w:rsid w:val="00F62E5B"/>
    <w:rsid w:val="00F801E2"/>
    <w:rsid w:val="00F84017"/>
    <w:rsid w:val="00F8562B"/>
    <w:rsid w:val="00F94D6F"/>
    <w:rsid w:val="00FA44AB"/>
    <w:rsid w:val="00FA74B2"/>
    <w:rsid w:val="00FB1BD3"/>
    <w:rsid w:val="00FB6048"/>
    <w:rsid w:val="00FC0EDF"/>
    <w:rsid w:val="00FC2417"/>
    <w:rsid w:val="00FC305F"/>
    <w:rsid w:val="00FC7B4B"/>
    <w:rsid w:val="00FD41C8"/>
    <w:rsid w:val="00FE1217"/>
    <w:rsid w:val="00FE1805"/>
    <w:rsid w:val="00FE1A77"/>
    <w:rsid w:val="00FE1A7A"/>
    <w:rsid w:val="00FE503E"/>
    <w:rsid w:val="00FF1603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1A7CF7"/>
  </w:style>
  <w:style w:type="paragraph" w:styleId="a4">
    <w:name w:val="footer"/>
    <w:basedOn w:val="a"/>
    <w:link w:val="Char0"/>
    <w:uiPriority w:val="99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A7CF7"/>
  </w:style>
  <w:style w:type="paragraph" w:styleId="a5">
    <w:name w:val="Balloon Text"/>
    <w:basedOn w:val="a"/>
    <w:link w:val="Char1"/>
    <w:uiPriority w:val="99"/>
    <w:semiHidden/>
    <w:unhideWhenUsed/>
    <w:rsid w:val="001A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7CF7"/>
    <w:rPr>
      <w:rFonts w:ascii="Tahoma" w:hAnsi="Tahoma" w:cs="Tahoma"/>
      <w:sz w:val="16"/>
      <w:szCs w:val="16"/>
    </w:rPr>
  </w:style>
  <w:style w:type="paragraph" w:customStyle="1" w:styleId="BHeading">
    <w:name w:val="BHeading"/>
    <w:basedOn w:val="a"/>
    <w:rsid w:val="00257C01"/>
    <w:pPr>
      <w:numPr>
        <w:numId w:val="1"/>
      </w:numPr>
      <w:spacing w:before="120" w:after="240" w:line="240" w:lineRule="auto"/>
      <w:ind w:left="357" w:hanging="357"/>
    </w:pPr>
    <w:rPr>
      <w:rFonts w:ascii="Arial" w:eastAsia="STXinwei" w:hAnsi="Arial" w:cs="Arial"/>
      <w:b/>
      <w:smallCaps/>
      <w:color w:val="333399"/>
      <w:spacing w:val="10"/>
      <w:sz w:val="36"/>
      <w:szCs w:val="32"/>
      <w:lang w:bidi="en-US"/>
    </w:rPr>
  </w:style>
  <w:style w:type="paragraph" w:customStyle="1" w:styleId="BHeading2">
    <w:name w:val="BHeading2"/>
    <w:basedOn w:val="BHeading"/>
    <w:rsid w:val="00257C01"/>
    <w:pPr>
      <w:ind w:left="360" w:hanging="360"/>
    </w:pPr>
    <w:rPr>
      <w:smallCaps w:val="0"/>
      <w:sz w:val="32"/>
    </w:rPr>
  </w:style>
  <w:style w:type="paragraph" w:customStyle="1" w:styleId="BHeading3">
    <w:name w:val="BHeading3"/>
    <w:basedOn w:val="BHeading"/>
    <w:rsid w:val="00257C01"/>
    <w:pPr>
      <w:ind w:left="360" w:hanging="360"/>
    </w:pPr>
    <w:rPr>
      <w:smallCaps w:val="0"/>
      <w:spacing w:val="0"/>
      <w:sz w:val="24"/>
    </w:rPr>
  </w:style>
  <w:style w:type="paragraph" w:customStyle="1" w:styleId="BNormal">
    <w:name w:val="BNormal"/>
    <w:basedOn w:val="a"/>
    <w:rsid w:val="00257C01"/>
    <w:pPr>
      <w:spacing w:before="120" w:after="120" w:line="312" w:lineRule="auto"/>
      <w:jc w:val="both"/>
    </w:pPr>
    <w:rPr>
      <w:rFonts w:ascii="Arial" w:hAnsi="Arial"/>
      <w:sz w:val="20"/>
      <w:szCs w:val="24"/>
    </w:rPr>
  </w:style>
  <w:style w:type="character" w:styleId="-">
    <w:name w:val="Hyperlink"/>
    <w:uiPriority w:val="99"/>
    <w:rsid w:val="00257C01"/>
    <w:rPr>
      <w:color w:val="0000FF"/>
      <w:u w:val="single"/>
    </w:rPr>
  </w:style>
  <w:style w:type="paragraph" w:styleId="3">
    <w:name w:val="Body Text 3"/>
    <w:basedOn w:val="a"/>
    <w:link w:val="3Char"/>
    <w:rsid w:val="00257C01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3Char">
    <w:name w:val="Σώμα κείμενου 3 Char"/>
    <w:basedOn w:val="a0"/>
    <w:link w:val="3"/>
    <w:rsid w:val="00257C01"/>
    <w:rPr>
      <w:rFonts w:ascii="Verdana" w:eastAsia="Times New Roman" w:hAnsi="Verdana" w:cs="Times New Roman"/>
      <w:sz w:val="16"/>
      <w:szCs w:val="16"/>
    </w:rPr>
  </w:style>
  <w:style w:type="paragraph" w:styleId="2">
    <w:name w:val="toc 2"/>
    <w:basedOn w:val="a"/>
    <w:next w:val="a"/>
    <w:autoRedefine/>
    <w:uiPriority w:val="39"/>
    <w:rsid w:val="00637E79"/>
    <w:pPr>
      <w:tabs>
        <w:tab w:val="left" w:pos="0"/>
        <w:tab w:val="left" w:pos="284"/>
        <w:tab w:val="left" w:pos="993"/>
        <w:tab w:val="right" w:leader="dot" w:pos="8364"/>
      </w:tabs>
      <w:spacing w:before="120" w:after="0" w:line="360" w:lineRule="auto"/>
      <w:ind w:left="284" w:hanging="142"/>
    </w:pPr>
    <w:rPr>
      <w:rFonts w:ascii="Arial" w:hAnsi="Arial"/>
      <w:sz w:val="20"/>
      <w:szCs w:val="24"/>
    </w:rPr>
  </w:style>
  <w:style w:type="paragraph" w:styleId="1">
    <w:name w:val="toc 1"/>
    <w:basedOn w:val="a"/>
    <w:next w:val="a"/>
    <w:autoRedefine/>
    <w:uiPriority w:val="39"/>
    <w:rsid w:val="00C613EF"/>
    <w:pPr>
      <w:tabs>
        <w:tab w:val="left" w:pos="426"/>
        <w:tab w:val="right" w:leader="dot" w:pos="8364"/>
      </w:tabs>
      <w:spacing w:before="240" w:after="120" w:line="240" w:lineRule="auto"/>
    </w:pPr>
    <w:rPr>
      <w:rFonts w:ascii="Arial" w:hAnsi="Arial"/>
      <w:b/>
      <w:sz w:val="20"/>
      <w:szCs w:val="24"/>
    </w:rPr>
  </w:style>
  <w:style w:type="paragraph" w:styleId="30">
    <w:name w:val="toc 3"/>
    <w:basedOn w:val="a"/>
    <w:next w:val="a"/>
    <w:autoRedefine/>
    <w:uiPriority w:val="39"/>
    <w:rsid w:val="00257C01"/>
    <w:pPr>
      <w:tabs>
        <w:tab w:val="left" w:pos="1320"/>
        <w:tab w:val="right" w:leader="dot" w:pos="8789"/>
      </w:tabs>
      <w:spacing w:after="0" w:line="360" w:lineRule="auto"/>
      <w:ind w:left="1276" w:hanging="794"/>
    </w:pPr>
    <w:rPr>
      <w:rFonts w:ascii="Arial" w:hAnsi="Arial"/>
      <w:sz w:val="20"/>
      <w:szCs w:val="24"/>
    </w:rPr>
  </w:style>
  <w:style w:type="paragraph" w:styleId="a6">
    <w:name w:val="footnote text"/>
    <w:basedOn w:val="a"/>
    <w:link w:val="Char2"/>
    <w:semiHidden/>
    <w:rsid w:val="00257C0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har2">
    <w:name w:val="Κείμενο υποσημείωσης Char"/>
    <w:basedOn w:val="a0"/>
    <w:link w:val="a6"/>
    <w:semiHidden/>
    <w:rsid w:val="00257C01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semiHidden/>
    <w:rsid w:val="00257C01"/>
    <w:rPr>
      <w:vertAlign w:val="superscript"/>
    </w:rPr>
  </w:style>
  <w:style w:type="table" w:styleId="a8">
    <w:name w:val="Table Grid"/>
    <w:basedOn w:val="a1"/>
    <w:uiPriority w:val="59"/>
    <w:rsid w:val="003A68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Παράγραφος λίστας Char"/>
    <w:basedOn w:val="a0"/>
    <w:link w:val="a9"/>
    <w:uiPriority w:val="34"/>
    <w:locked/>
    <w:rsid w:val="008B45CA"/>
    <w:rPr>
      <w:rFonts w:ascii="Arial" w:hAnsi="Arial" w:cs="Arial"/>
    </w:rPr>
  </w:style>
  <w:style w:type="paragraph" w:styleId="a9">
    <w:name w:val="List Paragraph"/>
    <w:basedOn w:val="a"/>
    <w:link w:val="Char3"/>
    <w:uiPriority w:val="34"/>
    <w:qFormat/>
    <w:rsid w:val="008B45CA"/>
    <w:pPr>
      <w:ind w:left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7CF7"/>
  </w:style>
  <w:style w:type="paragraph" w:styleId="Footer">
    <w:name w:val="footer"/>
    <w:basedOn w:val="Normal"/>
    <w:link w:val="FooterChar"/>
    <w:uiPriority w:val="99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F7"/>
  </w:style>
  <w:style w:type="paragraph" w:styleId="BalloonText">
    <w:name w:val="Balloon Text"/>
    <w:basedOn w:val="Normal"/>
    <w:link w:val="BalloonTextChar"/>
    <w:uiPriority w:val="99"/>
    <w:semiHidden/>
    <w:unhideWhenUsed/>
    <w:rsid w:val="001A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F7"/>
    <w:rPr>
      <w:rFonts w:ascii="Tahoma" w:hAnsi="Tahoma" w:cs="Tahoma"/>
      <w:sz w:val="16"/>
      <w:szCs w:val="16"/>
    </w:rPr>
  </w:style>
  <w:style w:type="paragraph" w:customStyle="1" w:styleId="BHeading">
    <w:name w:val="BHeading"/>
    <w:basedOn w:val="Normal"/>
    <w:rsid w:val="00257C01"/>
    <w:pPr>
      <w:numPr>
        <w:numId w:val="1"/>
      </w:numPr>
      <w:spacing w:before="120" w:after="240" w:line="240" w:lineRule="auto"/>
      <w:ind w:left="357" w:hanging="357"/>
    </w:pPr>
    <w:rPr>
      <w:rFonts w:ascii="Arial" w:eastAsia="STXinwei" w:hAnsi="Arial" w:cs="Arial"/>
      <w:b/>
      <w:smallCaps/>
      <w:color w:val="333399"/>
      <w:spacing w:val="10"/>
      <w:sz w:val="36"/>
      <w:szCs w:val="32"/>
      <w:lang w:bidi="en-US"/>
    </w:rPr>
  </w:style>
  <w:style w:type="paragraph" w:customStyle="1" w:styleId="BHeading2">
    <w:name w:val="BHeading2"/>
    <w:basedOn w:val="BHeading"/>
    <w:rsid w:val="00257C01"/>
    <w:pPr>
      <w:ind w:left="360" w:hanging="360"/>
    </w:pPr>
    <w:rPr>
      <w:smallCaps w:val="0"/>
      <w:sz w:val="32"/>
    </w:rPr>
  </w:style>
  <w:style w:type="paragraph" w:customStyle="1" w:styleId="BHeading3">
    <w:name w:val="BHeading3"/>
    <w:basedOn w:val="BHeading"/>
    <w:rsid w:val="00257C01"/>
    <w:pPr>
      <w:ind w:left="360" w:hanging="360"/>
    </w:pPr>
    <w:rPr>
      <w:smallCaps w:val="0"/>
      <w:spacing w:val="0"/>
      <w:sz w:val="24"/>
    </w:rPr>
  </w:style>
  <w:style w:type="paragraph" w:customStyle="1" w:styleId="BNormal">
    <w:name w:val="BNormal"/>
    <w:basedOn w:val="Normal"/>
    <w:rsid w:val="00257C01"/>
    <w:pPr>
      <w:spacing w:before="120" w:after="120" w:line="312" w:lineRule="auto"/>
      <w:jc w:val="both"/>
    </w:pPr>
    <w:rPr>
      <w:rFonts w:ascii="Arial" w:hAnsi="Arial"/>
      <w:sz w:val="20"/>
      <w:szCs w:val="24"/>
    </w:rPr>
  </w:style>
  <w:style w:type="character" w:styleId="Hyperlink">
    <w:name w:val="Hyperlink"/>
    <w:uiPriority w:val="99"/>
    <w:rsid w:val="00257C01"/>
    <w:rPr>
      <w:color w:val="0000FF"/>
      <w:u w:val="single"/>
    </w:rPr>
  </w:style>
  <w:style w:type="paragraph" w:styleId="BodyText3">
    <w:name w:val="Body Text 3"/>
    <w:basedOn w:val="Normal"/>
    <w:link w:val="BodyText3Char"/>
    <w:rsid w:val="00257C01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7C01"/>
    <w:rPr>
      <w:rFonts w:ascii="Verdana" w:eastAsia="Times New Roman" w:hAnsi="Verdana" w:cs="Times New Roman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637E79"/>
    <w:pPr>
      <w:tabs>
        <w:tab w:val="left" w:pos="0"/>
        <w:tab w:val="left" w:pos="284"/>
        <w:tab w:val="left" w:pos="993"/>
        <w:tab w:val="right" w:leader="dot" w:pos="8364"/>
      </w:tabs>
      <w:spacing w:before="120" w:after="0" w:line="360" w:lineRule="auto"/>
      <w:ind w:left="284" w:hanging="142"/>
    </w:pPr>
    <w:rPr>
      <w:rFonts w:ascii="Arial" w:hAnsi="Arial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C613EF"/>
    <w:pPr>
      <w:tabs>
        <w:tab w:val="left" w:pos="426"/>
        <w:tab w:val="right" w:leader="dot" w:pos="8364"/>
      </w:tabs>
      <w:spacing w:before="240" w:after="120" w:line="240" w:lineRule="auto"/>
    </w:pPr>
    <w:rPr>
      <w:rFonts w:ascii="Arial" w:hAnsi="Arial"/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257C01"/>
    <w:pPr>
      <w:tabs>
        <w:tab w:val="left" w:pos="1320"/>
        <w:tab w:val="right" w:leader="dot" w:pos="8789"/>
      </w:tabs>
      <w:spacing w:after="0" w:line="360" w:lineRule="auto"/>
      <w:ind w:left="1276" w:hanging="794"/>
    </w:pPr>
    <w:rPr>
      <w:rFonts w:ascii="Arial" w:hAnsi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257C0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7C0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57C01"/>
    <w:rPr>
      <w:vertAlign w:val="superscript"/>
    </w:rPr>
  </w:style>
  <w:style w:type="table" w:styleId="TableGrid">
    <w:name w:val="Table Grid"/>
    <w:basedOn w:val="TableNormal"/>
    <w:uiPriority w:val="59"/>
    <w:rsid w:val="003A68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5CA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8B45CA"/>
    <w:pPr>
      <w:ind w:left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984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035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150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21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.g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C160-99F1-4F9E-80B8-079B0545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GROUP</Company>
  <LinksUpToDate>false</LinksUpToDate>
  <CharactersWithSpaces>4297</CharactersWithSpaces>
  <SharedDoc>false</SharedDoc>
  <HLinks>
    <vt:vector size="96" baseType="variant">
      <vt:variant>
        <vt:i4>7471167</vt:i4>
      </vt:variant>
      <vt:variant>
        <vt:i4>51</vt:i4>
      </vt:variant>
      <vt:variant>
        <vt:i4>0</vt:i4>
      </vt:variant>
      <vt:variant>
        <vt:i4>5</vt:i4>
      </vt:variant>
      <vt:variant>
        <vt:lpwstr>http://www.visa.gr/</vt:lpwstr>
      </vt:variant>
      <vt:variant>
        <vt:lpwstr/>
      </vt:variant>
      <vt:variant>
        <vt:i4>7471167</vt:i4>
      </vt:variant>
      <vt:variant>
        <vt:i4>48</vt:i4>
      </vt:variant>
      <vt:variant>
        <vt:i4>0</vt:i4>
      </vt:variant>
      <vt:variant>
        <vt:i4>5</vt:i4>
      </vt:variant>
      <vt:variant>
        <vt:lpwstr>http://www.visa.gr/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http://www.visa.gr/</vt:lpwstr>
      </vt:variant>
      <vt:variant>
        <vt:lpwstr/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_Toc383158993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_Toc383158992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_Toc383158991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_Toc383158990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_Toc383158989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_Toc383158988</vt:lpwstr>
      </vt:variant>
      <vt:variant>
        <vt:i4>1966140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_Toc383158986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_Toc383158984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_Toc383158983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_Toc383158982</vt:lpwstr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s://www.google.gr/url?q=http://www.greekamericannewsagency.com/2010-01-19-17-52-24/2010-03-27-13-09-19/23987-%CF%83%CF%85%CE%BD%CE%B5%CF%81%CE%B3%CE%B1%CF%83%CE%AF%CE%B1-%CF%84%CF%89%CE%BD-public-%CE%BC%CE%B5-%CF%84%CE%B7%CE%BD-amazon-50-000-%CF%84%CE%AF%CF%84%CE%BB%CE%BF%CE%B9-%CF%83%CF%84%CE%B7%CE%BD-%CE%B5%CE%BB%CE%BB%CE%B7%CE%BD%CE%B9%CE%BA%CE%AE-%CE%B3%CE%BB%CF%8E%CF%83%CF%83%CE%B1&amp;sa=U&amp;ei=thkrU-jGJrCr0gXCt4DQDg&amp;ved=0CC0Q9QEwAQ&amp;usg=AFQjCNF8prgMD0t86rjjFhdGsrmIDITgyQ</vt:lpwstr>
      </vt:variant>
      <vt:variant>
        <vt:lpwstr/>
      </vt:variant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mailto:Bokiasd@piraeusbank.gr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mailto:PapagelisaC@piraeusbank.gr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Αναγνωστόπουλος Βασίλειος (winbank - eBusiness)</dc:creator>
  <cp:lastModifiedBy>user</cp:lastModifiedBy>
  <cp:revision>2</cp:revision>
  <cp:lastPrinted>2015-09-10T08:19:00Z</cp:lastPrinted>
  <dcterms:created xsi:type="dcterms:W3CDTF">2017-03-28T09:33:00Z</dcterms:created>
  <dcterms:modified xsi:type="dcterms:W3CDTF">2017-03-28T09:33:00Z</dcterms:modified>
</cp:coreProperties>
</file>